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FD8FC9" w14:textId="77777777" w:rsidR="000213C6" w:rsidRDefault="000213C6">
      <w:pPr>
        <w:rPr>
          <w:rFonts w:ascii="Arial" w:hAnsi="Arial" w:cs="Arial"/>
        </w:rPr>
      </w:pPr>
    </w:p>
    <w:p w14:paraId="7881FE23" w14:textId="77777777" w:rsidR="00703408" w:rsidRPr="00B55F8C" w:rsidRDefault="00703408" w:rsidP="00703408">
      <w:pPr>
        <w:rPr>
          <w:rFonts w:ascii="Arial" w:hAnsi="Arial" w:cs="Arial"/>
          <w:b/>
          <w:color w:val="7030A0"/>
          <w:sz w:val="32"/>
          <w:lang w:val="en-US"/>
        </w:rPr>
      </w:pPr>
      <w:bookmarkStart w:id="0" w:name="_GoBack"/>
      <w:r w:rsidRPr="00B55F8C">
        <w:rPr>
          <w:rFonts w:ascii="Arial" w:hAnsi="Arial" w:cs="Arial"/>
          <w:b/>
          <w:color w:val="7030A0"/>
          <w:sz w:val="32"/>
          <w:lang w:val="en-US"/>
        </w:rPr>
        <w:t xml:space="preserve">Local Government Association (LGA) </w:t>
      </w:r>
      <w:r w:rsidR="000213C6" w:rsidRPr="00B55F8C">
        <w:rPr>
          <w:rFonts w:ascii="Arial" w:hAnsi="Arial" w:cs="Arial"/>
          <w:b/>
          <w:color w:val="7030A0"/>
          <w:sz w:val="32"/>
          <w:lang w:val="en-US"/>
        </w:rPr>
        <w:t>Transparency S</w:t>
      </w:r>
      <w:r w:rsidRPr="00B55F8C">
        <w:rPr>
          <w:rFonts w:ascii="Arial" w:hAnsi="Arial" w:cs="Arial"/>
          <w:b/>
          <w:color w:val="7030A0"/>
          <w:sz w:val="32"/>
          <w:lang w:val="en-US"/>
        </w:rPr>
        <w:t>tatement on Modern Slavery and Human Trafficking</w:t>
      </w:r>
    </w:p>
    <w:bookmarkEnd w:id="0"/>
    <w:p w14:paraId="2DFF891D" w14:textId="5076C31A" w:rsidR="00703408" w:rsidRDefault="00703408" w:rsidP="00703408">
      <w:pPr>
        <w:rPr>
          <w:rFonts w:ascii="Arial" w:hAnsi="Arial" w:cs="Arial"/>
          <w:lang w:val="en-US"/>
        </w:rPr>
      </w:pPr>
      <w:r w:rsidRPr="00703408">
        <w:rPr>
          <w:rFonts w:ascii="Arial" w:hAnsi="Arial" w:cs="Arial"/>
          <w:lang w:val="en-US"/>
        </w:rPr>
        <w:t xml:space="preserve">This statement sets out the Local Government Association’s (LGA) actions in working to understand all potential modern slavery risks related to its organisation and to put in place steps that are aimed at ensuring that there is no </w:t>
      </w:r>
      <w:r w:rsidR="00EC7366">
        <w:rPr>
          <w:rFonts w:ascii="Arial" w:hAnsi="Arial" w:cs="Arial"/>
          <w:lang w:val="en-US"/>
        </w:rPr>
        <w:t xml:space="preserve">modern </w:t>
      </w:r>
      <w:r w:rsidRPr="00703408">
        <w:rPr>
          <w:rFonts w:ascii="Arial" w:hAnsi="Arial" w:cs="Arial"/>
          <w:lang w:val="en-US"/>
        </w:rPr>
        <w:t>slavery or human trafficking in its own business and its supply chains. This statement relates to actions and activities during the financial year 1 April 2018 to 31 March 2019.</w:t>
      </w:r>
    </w:p>
    <w:p w14:paraId="3F3BF5E0" w14:textId="3DC75DE6" w:rsidR="00C007B9" w:rsidRPr="001516E3" w:rsidRDefault="00C007B9" w:rsidP="00C007B9">
      <w:pPr>
        <w:rPr>
          <w:rFonts w:ascii="Arial" w:hAnsi="Arial" w:cs="Arial"/>
          <w:lang w:val="en"/>
        </w:rPr>
      </w:pPr>
      <w:r w:rsidRPr="001516E3">
        <w:rPr>
          <w:rFonts w:ascii="Arial" w:hAnsi="Arial" w:cs="Arial"/>
        </w:rPr>
        <w:t xml:space="preserve">The LGA recognises that it has a responsibility to take a robust approach to </w:t>
      </w:r>
      <w:r w:rsidR="00EC7366">
        <w:rPr>
          <w:rFonts w:ascii="Arial" w:hAnsi="Arial" w:cs="Arial"/>
        </w:rPr>
        <w:t xml:space="preserve">modern </w:t>
      </w:r>
      <w:r w:rsidRPr="001516E3">
        <w:rPr>
          <w:rFonts w:ascii="Arial" w:hAnsi="Arial" w:cs="Arial"/>
        </w:rPr>
        <w:t xml:space="preserve">slavery and human trafficking. The organisation </w:t>
      </w:r>
      <w:r w:rsidRPr="001516E3">
        <w:rPr>
          <w:rFonts w:ascii="Arial" w:hAnsi="Arial" w:cs="Arial"/>
          <w:lang w:val="en"/>
        </w:rPr>
        <w:t xml:space="preserve">supports the Modern Slavery Act 2015 and opposes modern slavery and human trafficking. It is committed to ensuring that such practices have no place within its supply chain or other activities. </w:t>
      </w:r>
    </w:p>
    <w:p w14:paraId="7A547221" w14:textId="246A11C7" w:rsidR="00703408" w:rsidRDefault="00703408" w:rsidP="00703408">
      <w:pPr>
        <w:rPr>
          <w:rFonts w:ascii="Arial" w:hAnsi="Arial" w:cs="Arial"/>
        </w:rPr>
      </w:pPr>
      <w:r w:rsidRPr="00703408">
        <w:rPr>
          <w:rFonts w:ascii="Arial" w:hAnsi="Arial" w:cs="Arial"/>
        </w:rPr>
        <w:t>In addition to the LGA’s responsibility as an employer, it also acknowledg</w:t>
      </w:r>
      <w:r w:rsidR="002A73AF">
        <w:rPr>
          <w:rFonts w:ascii="Arial" w:hAnsi="Arial" w:cs="Arial"/>
        </w:rPr>
        <w:t>es its duty</w:t>
      </w:r>
      <w:r w:rsidRPr="00703408">
        <w:rPr>
          <w:rFonts w:ascii="Arial" w:hAnsi="Arial" w:cs="Arial"/>
        </w:rPr>
        <w:t xml:space="preserve"> to notify the Secretary of State of suspected victims of </w:t>
      </w:r>
      <w:r w:rsidR="00EC7366">
        <w:rPr>
          <w:rFonts w:ascii="Arial" w:hAnsi="Arial" w:cs="Arial"/>
        </w:rPr>
        <w:t xml:space="preserve">modern </w:t>
      </w:r>
      <w:r w:rsidRPr="00703408">
        <w:rPr>
          <w:rFonts w:ascii="Arial" w:hAnsi="Arial" w:cs="Arial"/>
        </w:rPr>
        <w:t>slavery or human trafficking as introduced by section 52 of the Modern Slavery Act 2015.</w:t>
      </w:r>
    </w:p>
    <w:p w14:paraId="14AB6170" w14:textId="77777777" w:rsidR="000213C6" w:rsidRDefault="00EB410B" w:rsidP="00703408">
      <w:pPr>
        <w:rPr>
          <w:rFonts w:ascii="Arial" w:hAnsi="Arial" w:cs="Arial"/>
        </w:rPr>
      </w:pPr>
      <w:r>
        <w:rPr>
          <w:rFonts w:ascii="Arial" w:hAnsi="Arial" w:cs="Arial"/>
        </w:rPr>
        <w:t xml:space="preserve">In its capacity to provide guidance to the </w:t>
      </w:r>
      <w:r w:rsidR="00410426">
        <w:rPr>
          <w:rFonts w:ascii="Arial" w:hAnsi="Arial" w:cs="Arial"/>
        </w:rPr>
        <w:t xml:space="preserve">local government </w:t>
      </w:r>
      <w:r>
        <w:rPr>
          <w:rFonts w:ascii="Arial" w:hAnsi="Arial" w:cs="Arial"/>
        </w:rPr>
        <w:t>sector the LGA</w:t>
      </w:r>
      <w:r w:rsidR="000213C6" w:rsidRPr="000213C6">
        <w:rPr>
          <w:rFonts w:ascii="Arial" w:hAnsi="Arial" w:cs="Arial"/>
        </w:rPr>
        <w:t xml:space="preserve"> work</w:t>
      </w:r>
      <w:r>
        <w:rPr>
          <w:rFonts w:ascii="Arial" w:hAnsi="Arial" w:cs="Arial"/>
        </w:rPr>
        <w:t>ed</w:t>
      </w:r>
      <w:r w:rsidR="000213C6" w:rsidRPr="000213C6">
        <w:rPr>
          <w:rFonts w:ascii="Arial" w:hAnsi="Arial" w:cs="Arial"/>
        </w:rPr>
        <w:t xml:space="preserve"> closely with </w:t>
      </w:r>
      <w:r>
        <w:rPr>
          <w:rFonts w:ascii="Arial" w:hAnsi="Arial" w:cs="Arial"/>
        </w:rPr>
        <w:t xml:space="preserve">the </w:t>
      </w:r>
      <w:r w:rsidR="000213C6" w:rsidRPr="000213C6">
        <w:rPr>
          <w:rFonts w:ascii="Arial" w:hAnsi="Arial" w:cs="Arial"/>
        </w:rPr>
        <w:t xml:space="preserve">Anti-Slavery Commission to produce it’s </w:t>
      </w:r>
      <w:hyperlink r:id="rId7" w:history="1">
        <w:r w:rsidR="000213C6" w:rsidRPr="000213C6">
          <w:rPr>
            <w:rStyle w:val="Hyperlink"/>
            <w:rFonts w:ascii="Arial" w:hAnsi="Arial" w:cs="Arial"/>
            <w:i/>
          </w:rPr>
          <w:t>Tackling modern slavery: a council guide</w:t>
        </w:r>
      </w:hyperlink>
      <w:r w:rsidR="000213C6" w:rsidRPr="000213C6">
        <w:rPr>
          <w:rStyle w:val="Hyperlink"/>
          <w:rFonts w:ascii="Arial" w:hAnsi="Arial" w:cs="Arial"/>
          <w:u w:val="none"/>
        </w:rPr>
        <w:t xml:space="preserve"> </w:t>
      </w:r>
      <w:r w:rsidR="000213C6" w:rsidRPr="000213C6">
        <w:rPr>
          <w:rStyle w:val="Hyperlink"/>
          <w:rFonts w:ascii="Arial" w:hAnsi="Arial" w:cs="Arial"/>
          <w:color w:val="auto"/>
          <w:u w:val="none"/>
        </w:rPr>
        <w:t>and</w:t>
      </w:r>
      <w:r w:rsidR="000213C6" w:rsidRPr="000213C6">
        <w:rPr>
          <w:rStyle w:val="Hyperlink"/>
          <w:rFonts w:ascii="Arial" w:hAnsi="Arial" w:cs="Arial"/>
          <w:i/>
        </w:rPr>
        <w:t xml:space="preserve"> </w:t>
      </w:r>
      <w:r w:rsidR="000213C6" w:rsidRPr="000213C6">
        <w:rPr>
          <w:rFonts w:ascii="Arial" w:hAnsi="Arial" w:cs="Arial"/>
        </w:rPr>
        <w:t xml:space="preserve">also produced guidance to help councils produce their own transparency statements: </w:t>
      </w:r>
      <w:hyperlink r:id="rId8" w:history="1">
        <w:r w:rsidR="000213C6" w:rsidRPr="000213C6">
          <w:rPr>
            <w:rStyle w:val="Hyperlink"/>
            <w:rFonts w:ascii="Arial" w:hAnsi="Arial" w:cs="Arial"/>
            <w:i/>
          </w:rPr>
          <w:t>Modern Slavery: Transparency in supply chains statements</w:t>
        </w:r>
      </w:hyperlink>
      <w:r>
        <w:rPr>
          <w:rFonts w:ascii="Arial" w:hAnsi="Arial" w:cs="Arial"/>
          <w:i/>
        </w:rPr>
        <w:t xml:space="preserve">. </w:t>
      </w:r>
      <w:r>
        <w:rPr>
          <w:rFonts w:ascii="Arial" w:hAnsi="Arial" w:cs="Arial"/>
        </w:rPr>
        <w:t>I</w:t>
      </w:r>
      <w:r w:rsidR="00410426">
        <w:rPr>
          <w:rFonts w:ascii="Arial" w:hAnsi="Arial" w:cs="Arial"/>
        </w:rPr>
        <w:t>t</w:t>
      </w:r>
      <w:r>
        <w:rPr>
          <w:rFonts w:ascii="Arial" w:hAnsi="Arial" w:cs="Arial"/>
        </w:rPr>
        <w:t xml:space="preserve"> also h</w:t>
      </w:r>
      <w:r w:rsidR="000213C6" w:rsidRPr="000213C6">
        <w:rPr>
          <w:rFonts w:ascii="Arial" w:hAnsi="Arial" w:cs="Arial"/>
        </w:rPr>
        <w:t xml:space="preserve">osts a portal of for council transparency statements which reside a on a dedicated Modern Slavery webpage </w:t>
      </w:r>
      <w:hyperlink r:id="rId9" w:history="1">
        <w:r w:rsidR="000213C6" w:rsidRPr="000213C6">
          <w:rPr>
            <w:rStyle w:val="Hyperlink"/>
            <w:rFonts w:ascii="Arial" w:hAnsi="Arial" w:cs="Arial"/>
          </w:rPr>
          <w:t>https://www.local.gov.uk/topics/community-safety/modern-slavery</w:t>
        </w:r>
      </w:hyperlink>
      <w:r>
        <w:rPr>
          <w:rFonts w:ascii="Arial" w:hAnsi="Arial" w:cs="Arial"/>
        </w:rPr>
        <w:t>.</w:t>
      </w:r>
    </w:p>
    <w:p w14:paraId="4D1FB903" w14:textId="557EB2A0" w:rsidR="005B2060" w:rsidRPr="000213C6" w:rsidRDefault="005B2060" w:rsidP="00703408">
      <w:pPr>
        <w:rPr>
          <w:rFonts w:ascii="Arial" w:hAnsi="Arial" w:cs="Arial"/>
        </w:rPr>
      </w:pPr>
      <w:r>
        <w:rPr>
          <w:rFonts w:ascii="Arial" w:hAnsi="Arial" w:cs="Arial"/>
        </w:rPr>
        <w:t>The LGA Chairman, Lord Porter</w:t>
      </w:r>
      <w:r w:rsidR="00F46ADE">
        <w:rPr>
          <w:rFonts w:ascii="Arial" w:hAnsi="Arial" w:cs="Arial"/>
        </w:rPr>
        <w:t xml:space="preserve">, </w:t>
      </w:r>
      <w:r>
        <w:rPr>
          <w:rFonts w:ascii="Arial" w:hAnsi="Arial" w:cs="Arial"/>
        </w:rPr>
        <w:t xml:space="preserve">also sits on the Prime Minister’s </w:t>
      </w:r>
      <w:r w:rsidR="00F46ADE">
        <w:rPr>
          <w:rFonts w:ascii="Arial" w:hAnsi="Arial" w:cs="Arial"/>
        </w:rPr>
        <w:t xml:space="preserve">Tackling Modern Slavery and People Trafficking Implementation </w:t>
      </w:r>
      <w:r>
        <w:rPr>
          <w:rFonts w:ascii="Arial" w:hAnsi="Arial" w:cs="Arial"/>
        </w:rPr>
        <w:t>Taskforce</w:t>
      </w:r>
      <w:r w:rsidR="00F46ADE">
        <w:rPr>
          <w:rFonts w:ascii="Arial" w:hAnsi="Arial" w:cs="Arial"/>
        </w:rPr>
        <w:t>.</w:t>
      </w:r>
    </w:p>
    <w:p w14:paraId="0DC5CC80" w14:textId="77777777" w:rsidR="000213C6" w:rsidRDefault="000213C6" w:rsidP="000213C6">
      <w:pPr>
        <w:pStyle w:val="BodyText"/>
        <w:spacing w:before="160" w:line="259" w:lineRule="auto"/>
        <w:ind w:right="522"/>
        <w:rPr>
          <w:rStyle w:val="Hyperlink"/>
          <w:i/>
          <w:lang w:val="en-GB"/>
        </w:rPr>
      </w:pPr>
      <w:r>
        <w:t xml:space="preserve">For the purposes of this document we have followed the Government’s six areas of activity set out in; </w:t>
      </w:r>
      <w:hyperlink r:id="rId10" w:history="1">
        <w:r w:rsidRPr="008930C5">
          <w:rPr>
            <w:rStyle w:val="Hyperlink"/>
            <w:i/>
            <w:lang w:val="en-GB"/>
          </w:rPr>
          <w:t>Transparency in supply chains: a practical guide</w:t>
        </w:r>
      </w:hyperlink>
    </w:p>
    <w:p w14:paraId="7842F08F" w14:textId="77777777" w:rsidR="00C007B9" w:rsidRDefault="00C007B9" w:rsidP="000213C6">
      <w:pPr>
        <w:pStyle w:val="BodyText"/>
        <w:spacing w:before="160" w:line="259" w:lineRule="auto"/>
        <w:ind w:right="522"/>
        <w:rPr>
          <w:rStyle w:val="Hyperlink"/>
          <w:i/>
          <w:lang w:val="en-GB"/>
        </w:rPr>
      </w:pPr>
    </w:p>
    <w:p w14:paraId="3B13A8A4" w14:textId="77777777" w:rsidR="00C007B9" w:rsidRPr="003D53C2" w:rsidRDefault="00C007B9" w:rsidP="00C007B9">
      <w:pPr>
        <w:rPr>
          <w:rFonts w:ascii="Arial" w:hAnsi="Arial" w:cs="Arial"/>
          <w:b/>
          <w:sz w:val="24"/>
        </w:rPr>
      </w:pPr>
      <w:r w:rsidRPr="003D53C2">
        <w:rPr>
          <w:rFonts w:ascii="Arial" w:hAnsi="Arial" w:cs="Arial"/>
          <w:b/>
          <w:sz w:val="24"/>
        </w:rPr>
        <w:t>Definition of Modern Slavery</w:t>
      </w:r>
    </w:p>
    <w:p w14:paraId="7C397DCE" w14:textId="06B03B41" w:rsidR="00C007B9" w:rsidRPr="00C007B9" w:rsidRDefault="00C007B9" w:rsidP="00C007B9">
      <w:pPr>
        <w:rPr>
          <w:rFonts w:ascii="Arial" w:hAnsi="Arial" w:cs="Arial"/>
        </w:rPr>
      </w:pPr>
      <w:r w:rsidRPr="00C007B9">
        <w:rPr>
          <w:rFonts w:ascii="Arial" w:hAnsi="Arial" w:cs="Arial"/>
        </w:rPr>
        <w:t xml:space="preserve">The term ‘Modern Slavery' captures a whole range of types of exploitation, many of which occur together. These </w:t>
      </w:r>
      <w:r w:rsidR="00DF35D5">
        <w:rPr>
          <w:rFonts w:ascii="Arial" w:hAnsi="Arial" w:cs="Arial"/>
        </w:rPr>
        <w:t xml:space="preserve">are defined by </w:t>
      </w:r>
      <w:hyperlink r:id="rId11" w:history="1">
        <w:r w:rsidR="00DF35D5" w:rsidRPr="00DF35D5">
          <w:rPr>
            <w:rStyle w:val="Hyperlink"/>
            <w:rFonts w:ascii="Arial" w:hAnsi="Arial" w:cs="Arial"/>
          </w:rPr>
          <w:t>Unseen UK</w:t>
        </w:r>
      </w:hyperlink>
      <w:r w:rsidR="00DF35D5">
        <w:rPr>
          <w:rFonts w:ascii="Arial" w:hAnsi="Arial" w:cs="Arial"/>
        </w:rPr>
        <w:t xml:space="preserve"> to </w:t>
      </w:r>
      <w:r w:rsidRPr="00C007B9">
        <w:rPr>
          <w:rFonts w:ascii="Arial" w:hAnsi="Arial" w:cs="Arial"/>
        </w:rPr>
        <w:t>include but are not limited to:</w:t>
      </w:r>
    </w:p>
    <w:p w14:paraId="449C4D0F" w14:textId="77777777" w:rsidR="00C007B9" w:rsidRPr="00C007B9" w:rsidRDefault="00C007B9" w:rsidP="00C007B9">
      <w:pPr>
        <w:numPr>
          <w:ilvl w:val="0"/>
          <w:numId w:val="13"/>
        </w:numPr>
        <w:contextualSpacing/>
        <w:rPr>
          <w:rFonts w:ascii="Arial" w:hAnsi="Arial" w:cs="Arial"/>
        </w:rPr>
      </w:pPr>
      <w:r w:rsidRPr="00C007B9">
        <w:rPr>
          <w:rFonts w:ascii="Arial" w:hAnsi="Arial" w:cs="Arial"/>
          <w:b/>
        </w:rPr>
        <w:t xml:space="preserve">Sexual exploitation: </w:t>
      </w:r>
      <w:r w:rsidRPr="00C007B9">
        <w:rPr>
          <w:rFonts w:ascii="Arial" w:hAnsi="Arial" w:cs="Arial"/>
        </w:rPr>
        <w:t>this includes sexual abuse, forced prostitution and the abuse of children for the production of child abuse images/videos.</w:t>
      </w:r>
    </w:p>
    <w:p w14:paraId="3B4510CA" w14:textId="77777777" w:rsidR="00C007B9" w:rsidRPr="00C007B9" w:rsidRDefault="00C007B9" w:rsidP="00C007B9">
      <w:pPr>
        <w:numPr>
          <w:ilvl w:val="0"/>
          <w:numId w:val="13"/>
        </w:numPr>
        <w:contextualSpacing/>
        <w:rPr>
          <w:rFonts w:ascii="Arial" w:hAnsi="Arial" w:cs="Arial"/>
        </w:rPr>
      </w:pPr>
      <w:r w:rsidRPr="00C007B9">
        <w:rPr>
          <w:rFonts w:ascii="Arial" w:hAnsi="Arial" w:cs="Arial"/>
          <w:b/>
        </w:rPr>
        <w:t xml:space="preserve">Domestic servitude: </w:t>
      </w:r>
      <w:r w:rsidRPr="00C007B9">
        <w:rPr>
          <w:rFonts w:ascii="Arial" w:hAnsi="Arial" w:cs="Arial"/>
        </w:rPr>
        <w:t>this involves victims being forced to work in usually private households, performing domestic chores and childcare duties.</w:t>
      </w:r>
    </w:p>
    <w:p w14:paraId="63A1F524" w14:textId="77777777" w:rsidR="00C007B9" w:rsidRPr="00C007B9" w:rsidRDefault="00C007B9" w:rsidP="00C007B9">
      <w:pPr>
        <w:numPr>
          <w:ilvl w:val="0"/>
          <w:numId w:val="13"/>
        </w:numPr>
        <w:contextualSpacing/>
        <w:rPr>
          <w:rFonts w:ascii="Arial" w:hAnsi="Arial" w:cs="Arial"/>
        </w:rPr>
      </w:pPr>
      <w:r w:rsidRPr="00C007B9">
        <w:rPr>
          <w:rFonts w:ascii="Arial" w:hAnsi="Arial" w:cs="Arial"/>
          <w:b/>
        </w:rPr>
        <w:t xml:space="preserve">Forced labour: </w:t>
      </w:r>
      <w:r w:rsidRPr="00C007B9">
        <w:rPr>
          <w:rFonts w:ascii="Arial" w:hAnsi="Arial" w:cs="Arial"/>
        </w:rPr>
        <w:t>this can happen in various industries, including construction, manufacturing, laying driveways, hospitality, food packaging, agriculture, maritime and beauty (nail bars).</w:t>
      </w:r>
    </w:p>
    <w:p w14:paraId="57464529" w14:textId="77777777" w:rsidR="00C007B9" w:rsidRPr="00C007B9" w:rsidRDefault="00C007B9" w:rsidP="00C007B9">
      <w:pPr>
        <w:numPr>
          <w:ilvl w:val="0"/>
          <w:numId w:val="13"/>
        </w:numPr>
        <w:contextualSpacing/>
        <w:rPr>
          <w:rFonts w:ascii="Arial" w:hAnsi="Arial" w:cs="Arial"/>
        </w:rPr>
      </w:pPr>
      <w:r w:rsidRPr="00C007B9">
        <w:rPr>
          <w:rFonts w:ascii="Arial" w:hAnsi="Arial" w:cs="Arial"/>
          <w:b/>
        </w:rPr>
        <w:t xml:space="preserve">Criminal exploitation: </w:t>
      </w:r>
      <w:r w:rsidRPr="00C007B9">
        <w:rPr>
          <w:rFonts w:ascii="Arial" w:hAnsi="Arial" w:cs="Arial"/>
        </w:rPr>
        <w:t>This can be understood as the exploitation of a person to commit a crime, such as pick-pocketing, shop-lifting, cannabis cultivation, drug trafficking and other similar activities that are subject to penalties and imply financial gain for the trafficker.</w:t>
      </w:r>
    </w:p>
    <w:p w14:paraId="3DD822FE" w14:textId="77777777" w:rsidR="00C007B9" w:rsidRPr="00C007B9" w:rsidRDefault="00C007B9" w:rsidP="00C007B9">
      <w:pPr>
        <w:numPr>
          <w:ilvl w:val="0"/>
          <w:numId w:val="13"/>
        </w:numPr>
        <w:contextualSpacing/>
        <w:rPr>
          <w:rFonts w:ascii="Arial" w:hAnsi="Arial" w:cs="Arial"/>
        </w:rPr>
      </w:pPr>
      <w:r w:rsidRPr="00C007B9">
        <w:rPr>
          <w:rFonts w:ascii="Arial" w:hAnsi="Arial" w:cs="Arial"/>
          <w:b/>
        </w:rPr>
        <w:t xml:space="preserve">Human trafficking: </w:t>
      </w:r>
      <w:r w:rsidRPr="00C007B9">
        <w:rPr>
          <w:rFonts w:ascii="Arial" w:hAnsi="Arial" w:cs="Arial"/>
        </w:rPr>
        <w:t xml:space="preserve">this requires that a person arranges or facilitates the travel of another person with a view to that person being exploited. The offence can be committed even where the victim consents to the travel. This reflects the fact that a victim may be </w:t>
      </w:r>
      <w:r w:rsidRPr="00C007B9">
        <w:rPr>
          <w:rFonts w:ascii="Arial" w:hAnsi="Arial" w:cs="Arial"/>
        </w:rPr>
        <w:lastRenderedPageBreak/>
        <w:t>deceived by the promise of a better life or job or may be a child who is influenced to travel by an adult.</w:t>
      </w:r>
    </w:p>
    <w:p w14:paraId="62E9CA94" w14:textId="4061363D" w:rsidR="00D53D32" w:rsidRDefault="00C007B9" w:rsidP="00D53D32">
      <w:pPr>
        <w:numPr>
          <w:ilvl w:val="0"/>
          <w:numId w:val="13"/>
        </w:numPr>
        <w:contextualSpacing/>
        <w:rPr>
          <w:rFonts w:ascii="Arial" w:hAnsi="Arial" w:cs="Arial"/>
        </w:rPr>
      </w:pPr>
      <w:r w:rsidRPr="00C007B9">
        <w:rPr>
          <w:rFonts w:ascii="Arial" w:hAnsi="Arial" w:cs="Arial"/>
          <w:b/>
        </w:rPr>
        <w:t>Other forms of exploitation:</w:t>
      </w:r>
      <w:r w:rsidRPr="00C007B9">
        <w:rPr>
          <w:rFonts w:ascii="Arial" w:hAnsi="Arial" w:cs="Arial"/>
        </w:rPr>
        <w:t xml:space="preserve"> organ removal; forced begging; forced benefit fraud; forced marriage and illegal adoption.</w:t>
      </w:r>
    </w:p>
    <w:p w14:paraId="6C6A98DA" w14:textId="77777777" w:rsidR="00D53D32" w:rsidRPr="00D53D32" w:rsidRDefault="00D53D32" w:rsidP="00D53D32">
      <w:pPr>
        <w:ind w:left="360"/>
        <w:contextualSpacing/>
        <w:rPr>
          <w:rFonts w:ascii="Arial" w:hAnsi="Arial" w:cs="Arial"/>
        </w:rPr>
      </w:pPr>
    </w:p>
    <w:p w14:paraId="6F40EE61" w14:textId="77777777" w:rsidR="000213C6" w:rsidRPr="00617768" w:rsidRDefault="000213C6" w:rsidP="000213C6">
      <w:pPr>
        <w:pStyle w:val="Heading5"/>
        <w:spacing w:before="158"/>
        <w:ind w:left="0"/>
        <w:rPr>
          <w:sz w:val="24"/>
        </w:rPr>
      </w:pPr>
      <w:r w:rsidRPr="00617768">
        <w:rPr>
          <w:sz w:val="24"/>
        </w:rPr>
        <w:t>Organisational structure and supply chains</w:t>
      </w:r>
    </w:p>
    <w:p w14:paraId="3AF5B442" w14:textId="7F11147A" w:rsidR="00D53D32" w:rsidRDefault="000213C6" w:rsidP="00D53D32">
      <w:pPr>
        <w:pStyle w:val="BodyText"/>
        <w:spacing w:before="184" w:line="259" w:lineRule="auto"/>
        <w:ind w:right="107"/>
        <w:rPr>
          <w:color w:val="0462C1"/>
          <w:u w:val="single" w:color="0462C1"/>
        </w:rPr>
      </w:pPr>
      <w:r>
        <w:t xml:space="preserve">This statement covers the activities of the Local Government Association and the Improvement and Development Agency (and </w:t>
      </w:r>
      <w:r w:rsidR="00410426">
        <w:t>for the purposes of this document be</w:t>
      </w:r>
      <w:r>
        <w:t xml:space="preserve"> referred to as the </w:t>
      </w:r>
      <w:r w:rsidR="00410426">
        <w:t>‘</w:t>
      </w:r>
      <w:r>
        <w:t>LGA</w:t>
      </w:r>
      <w:r w:rsidR="00410426">
        <w:t>’</w:t>
      </w:r>
      <w:r>
        <w:t>). The LGA operates in the United Kingdom, with a small presence in Belgium, and works on behalf of councils to ensure local government has a strong, credible voice with national government. We are the national voice of local government, working with councils to support, promote and improve local government. The L</w:t>
      </w:r>
      <w:r w:rsidR="00ED1CA1">
        <w:t>GA is a membership organisation</w:t>
      </w:r>
      <w:r>
        <w:t xml:space="preserve"> </w:t>
      </w:r>
      <w:r w:rsidR="00410426">
        <w:t>with 415 authority</w:t>
      </w:r>
      <w:r>
        <w:t xml:space="preserve"> members </w:t>
      </w:r>
      <w:r w:rsidR="00ED1CA1">
        <w:t xml:space="preserve">in 2018/19 - </w:t>
      </w:r>
      <w:hyperlink r:id="rId12">
        <w:r>
          <w:rPr>
            <w:color w:val="0462C1"/>
            <w:u w:val="single" w:color="0462C1"/>
          </w:rPr>
          <w:t>https://www.local.gov.uk/about/who-we-are-and-what-we-do</w:t>
        </w:r>
      </w:hyperlink>
    </w:p>
    <w:p w14:paraId="4D4B779E" w14:textId="77777777" w:rsidR="00D53D32" w:rsidRPr="00D53D32" w:rsidRDefault="00D53D32" w:rsidP="00D53D32">
      <w:pPr>
        <w:pStyle w:val="BodyText"/>
        <w:spacing w:before="184" w:line="259" w:lineRule="auto"/>
        <w:ind w:right="107"/>
        <w:rPr>
          <w:color w:val="0462C1"/>
          <w:u w:val="single" w:color="0462C1"/>
        </w:rPr>
      </w:pPr>
    </w:p>
    <w:p w14:paraId="4F36394D" w14:textId="77777777" w:rsidR="00FC3E1A" w:rsidRPr="00FC3E1A" w:rsidRDefault="00C007B9" w:rsidP="00FC3E1A">
      <w:pPr>
        <w:rPr>
          <w:rFonts w:ascii="Arial" w:hAnsi="Arial" w:cs="Arial"/>
          <w:b/>
          <w:bCs/>
          <w:sz w:val="24"/>
          <w:lang w:val="en-US"/>
        </w:rPr>
      </w:pPr>
      <w:r>
        <w:rPr>
          <w:rFonts w:ascii="Arial" w:hAnsi="Arial" w:cs="Arial"/>
          <w:b/>
          <w:bCs/>
          <w:sz w:val="24"/>
          <w:lang w:val="en-US"/>
        </w:rPr>
        <w:t xml:space="preserve">Relevant </w:t>
      </w:r>
      <w:r w:rsidR="00FC3E1A" w:rsidRPr="00FC3E1A">
        <w:rPr>
          <w:rFonts w:ascii="Arial" w:hAnsi="Arial" w:cs="Arial"/>
          <w:b/>
          <w:bCs/>
          <w:sz w:val="24"/>
          <w:lang w:val="en-US"/>
        </w:rPr>
        <w:t xml:space="preserve">Organisational policies </w:t>
      </w:r>
    </w:p>
    <w:p w14:paraId="6E411510" w14:textId="77777777" w:rsidR="00FC3E1A" w:rsidRPr="00FC3E1A" w:rsidRDefault="00FC3E1A" w:rsidP="00FC3E1A">
      <w:pPr>
        <w:rPr>
          <w:rFonts w:ascii="Arial" w:hAnsi="Arial" w:cs="Arial"/>
          <w:b/>
          <w:bCs/>
          <w:lang w:val="en-US"/>
        </w:rPr>
      </w:pPr>
      <w:r w:rsidRPr="00FC3E1A">
        <w:rPr>
          <w:rFonts w:ascii="Arial" w:hAnsi="Arial" w:cs="Arial"/>
          <w:b/>
          <w:bCs/>
          <w:lang w:val="en-US"/>
        </w:rPr>
        <w:t>Within our own business</w:t>
      </w:r>
    </w:p>
    <w:p w14:paraId="51D1FBB3" w14:textId="77777777" w:rsidR="00FC3E1A" w:rsidRPr="00FC3E1A" w:rsidRDefault="00FC3E1A" w:rsidP="00FC3E1A">
      <w:pPr>
        <w:rPr>
          <w:rFonts w:ascii="Arial" w:hAnsi="Arial" w:cs="Arial"/>
          <w:lang w:val="en-US"/>
        </w:rPr>
      </w:pPr>
      <w:r w:rsidRPr="00FC3E1A">
        <w:rPr>
          <w:rFonts w:ascii="Arial" w:hAnsi="Arial" w:cs="Arial"/>
          <w:lang w:val="en-US"/>
        </w:rPr>
        <w:t xml:space="preserve">We have a number of </w:t>
      </w:r>
      <w:r w:rsidR="00C007B9">
        <w:rPr>
          <w:rFonts w:ascii="Arial" w:hAnsi="Arial" w:cs="Arial"/>
          <w:lang w:val="en-US"/>
        </w:rPr>
        <w:t xml:space="preserve">policies and </w:t>
      </w:r>
      <w:r w:rsidRPr="00FC3E1A">
        <w:rPr>
          <w:rFonts w:ascii="Arial" w:hAnsi="Arial" w:cs="Arial"/>
          <w:lang w:val="en-US"/>
        </w:rPr>
        <w:t>procedures in place that contribute to ensuring modern slavery does not occur in our business. These include;</w:t>
      </w:r>
    </w:p>
    <w:p w14:paraId="675D8D86" w14:textId="1438D53D" w:rsidR="00C007B9" w:rsidRPr="00A2670C" w:rsidRDefault="00C007B9" w:rsidP="00A2670C">
      <w:pPr>
        <w:pStyle w:val="ListParagraph"/>
        <w:ind w:left="720" w:firstLine="0"/>
        <w:rPr>
          <w:lang w:val="en-US"/>
        </w:rPr>
      </w:pPr>
      <w:r w:rsidRPr="00A2670C">
        <w:rPr>
          <w:b/>
          <w:lang w:val="en-US"/>
        </w:rPr>
        <w:t xml:space="preserve">Whistleblowing policy: </w:t>
      </w:r>
      <w:r w:rsidRPr="00A2670C">
        <w:rPr>
          <w:lang w:val="en-US"/>
        </w:rPr>
        <w:t xml:space="preserve">The organisation encourages all its employees and those employed on a contract for service or through an agency to report any concerns related to the direct activities, or the supply chains of the organisation. This includes any circumstances that may give rise to an enhanced risk of </w:t>
      </w:r>
      <w:r w:rsidR="00EC7366">
        <w:rPr>
          <w:lang w:val="en-US"/>
        </w:rPr>
        <w:t xml:space="preserve">modern </w:t>
      </w:r>
      <w:r w:rsidRPr="00A2670C">
        <w:rPr>
          <w:lang w:val="en-US"/>
        </w:rPr>
        <w:t xml:space="preserve">slavery or human trafficking. The </w:t>
      </w:r>
      <w:proofErr w:type="spellStart"/>
      <w:r w:rsidRPr="00A2670C">
        <w:rPr>
          <w:lang w:val="en-US"/>
        </w:rPr>
        <w:t>organisation's</w:t>
      </w:r>
      <w:proofErr w:type="spellEnd"/>
      <w:r w:rsidRPr="00A2670C">
        <w:rPr>
          <w:lang w:val="en-US"/>
        </w:rPr>
        <w:t xml:space="preserve"> whistleblowing procedure is designed to make it easy for workers to make disclosures, without fear of retaliation. </w:t>
      </w:r>
      <w:hyperlink r:id="rId13" w:history="1">
        <w:r w:rsidRPr="00A2670C">
          <w:rPr>
            <w:rStyle w:val="Hyperlink"/>
            <w:lang w:val="en-US"/>
          </w:rPr>
          <w:t>https://local.gov.uk/sites/default/files/documents/whistleblowing-policy-pdf-7cd.pdf</w:t>
        </w:r>
      </w:hyperlink>
      <w:r w:rsidRPr="00A2670C">
        <w:rPr>
          <w:lang w:val="en-US"/>
        </w:rPr>
        <w:t xml:space="preserve"> </w:t>
      </w:r>
    </w:p>
    <w:p w14:paraId="0B0B3037" w14:textId="77777777" w:rsidR="00C007B9" w:rsidRPr="00C007B9" w:rsidRDefault="00C007B9" w:rsidP="00C007B9">
      <w:pPr>
        <w:pStyle w:val="ListParagraph"/>
        <w:numPr>
          <w:ilvl w:val="0"/>
          <w:numId w:val="2"/>
        </w:numPr>
        <w:rPr>
          <w:lang w:val="en-US"/>
        </w:rPr>
      </w:pPr>
      <w:r w:rsidRPr="00C007B9">
        <w:rPr>
          <w:b/>
          <w:lang w:val="en-US"/>
        </w:rPr>
        <w:t>Recruitment/Agency workers guidance documents</w:t>
      </w:r>
      <w:r w:rsidRPr="00C007B9">
        <w:rPr>
          <w:lang w:val="en-US"/>
        </w:rPr>
        <w:t xml:space="preserve">: The organisation uses only specified, reputable employment agencies to source </w:t>
      </w:r>
      <w:proofErr w:type="spellStart"/>
      <w:r w:rsidRPr="00C007B9">
        <w:rPr>
          <w:lang w:val="en-US"/>
        </w:rPr>
        <w:t>labour</w:t>
      </w:r>
      <w:proofErr w:type="spellEnd"/>
      <w:r w:rsidRPr="00C007B9">
        <w:rPr>
          <w:lang w:val="en-US"/>
        </w:rPr>
        <w:t xml:space="preserve"> and always verifies the practices of any new agency it is using before accepting workers from that agency.</w:t>
      </w:r>
    </w:p>
    <w:p w14:paraId="47455BFC" w14:textId="77777777" w:rsidR="00C007B9" w:rsidRPr="007D4D48" w:rsidRDefault="00C007B9" w:rsidP="00C007B9">
      <w:pPr>
        <w:pStyle w:val="ListParagraph"/>
        <w:numPr>
          <w:ilvl w:val="0"/>
          <w:numId w:val="2"/>
        </w:numPr>
        <w:spacing w:before="34"/>
        <w:jc w:val="both"/>
        <w:rPr>
          <w:lang w:val="en-US"/>
        </w:rPr>
      </w:pPr>
      <w:r w:rsidRPr="007D4D48">
        <w:rPr>
          <w:noProof/>
          <w:lang w:eastAsia="en-GB"/>
        </w:rPr>
        <mc:AlternateContent>
          <mc:Choice Requires="wps">
            <w:drawing>
              <wp:anchor distT="0" distB="0" distL="114300" distR="114300" simplePos="0" relativeHeight="251662336" behindDoc="0" locked="0" layoutInCell="1" allowOverlap="1" wp14:anchorId="34D3F292" wp14:editId="420D9AB0">
                <wp:simplePos x="0" y="0"/>
                <wp:positionH relativeFrom="page">
                  <wp:posOffset>10324465</wp:posOffset>
                </wp:positionH>
                <wp:positionV relativeFrom="page">
                  <wp:posOffset>448310</wp:posOffset>
                </wp:positionV>
                <wp:extent cx="196215" cy="1143635"/>
                <wp:effectExtent l="0" t="635" r="444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 cy="1143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F4A541" w14:textId="77777777" w:rsidR="00065B4E" w:rsidRDefault="00065B4E" w:rsidP="00C007B9">
                            <w:pPr>
                              <w:spacing w:before="12"/>
                              <w:ind w:left="20"/>
                              <w:rPr>
                                <w:sz w:val="24"/>
                              </w:rPr>
                            </w:pPr>
                            <w:r>
                              <w:rPr>
                                <w:sz w:val="24"/>
                              </w:rPr>
                              <w:t>CONFIDENTIAL</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D3F292" id="_x0000_t202" coordsize="21600,21600" o:spt="202" path="m,l,21600r21600,l21600,xe">
                <v:stroke joinstyle="miter"/>
                <v:path gradientshapeok="t" o:connecttype="rect"/>
              </v:shapetype>
              <v:shape id="Text Box 1" o:spid="_x0000_s1026" type="#_x0000_t202" style="position:absolute;left:0;text-align:left;margin-left:812.95pt;margin-top:35.3pt;width:15.45pt;height:90.0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" filled="f" stroked="f">
                <v:textbox style="layout-flow:vertical" inset="0,0,0,0">
                  <w:txbxContent>
                    <w:p w14:paraId="59F4A541" w14:textId="77777777" w:rsidR="00065B4E" w:rsidRDefault="00065B4E" w:rsidP="00C007B9">
                      <w:pPr>
                        <w:spacing w:before="12"/>
                        <w:ind w:left="20"/>
                        <w:rPr>
                          <w:sz w:val="24"/>
                        </w:rPr>
                      </w:pPr>
                      <w:r>
                        <w:rPr>
                          <w:sz w:val="24"/>
                        </w:rPr>
                        <w:t>CONFIDENTIAL</w:t>
                      </w:r>
                    </w:p>
                  </w:txbxContent>
                </v:textbox>
                <w10:wrap anchorx="page" anchory="page"/>
              </v:shape>
            </w:pict>
          </mc:Fallback>
        </mc:AlternateContent>
      </w:r>
      <w:r w:rsidRPr="007D4D48">
        <w:rPr>
          <w:noProof/>
          <w:lang w:eastAsia="en-GB"/>
        </w:rPr>
        <mc:AlternateContent>
          <mc:Choice Requires="wps">
            <w:drawing>
              <wp:anchor distT="0" distB="0" distL="114300" distR="114300" simplePos="0" relativeHeight="251663360" behindDoc="0" locked="0" layoutInCell="1" allowOverlap="1" wp14:anchorId="1EF42F00" wp14:editId="18BBDD68">
                <wp:simplePos x="0" y="0"/>
                <wp:positionH relativeFrom="page">
                  <wp:posOffset>10222865</wp:posOffset>
                </wp:positionH>
                <wp:positionV relativeFrom="page">
                  <wp:posOffset>4554855</wp:posOffset>
                </wp:positionV>
                <wp:extent cx="181610" cy="1012190"/>
                <wp:effectExtent l="2540" t="190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10"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A6502D" w14:textId="77777777" w:rsidR="00065B4E" w:rsidRDefault="00065B4E" w:rsidP="00C007B9">
                            <w:pPr>
                              <w:pStyle w:val="BodyText"/>
                              <w:spacing w:before="13"/>
                              <w:ind w:left="20"/>
                            </w:pPr>
                            <w:r>
                              <w:t>Agenda Item 2a</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F42F00" id="Text Box 2" o:spid="_x0000_s1027" type="#_x0000_t202" style="position:absolute;left:0;text-align:left;margin-left:804.95pt;margin-top:358.65pt;width:14.3pt;height:79.7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" filled="f" stroked="f">
                <v:textbox style="layout-flow:vertical" inset="0,0,0,0">
                  <w:txbxContent>
                    <w:p w14:paraId="27A6502D" w14:textId="77777777" w:rsidR="00065B4E" w:rsidRDefault="00065B4E" w:rsidP="00C007B9">
                      <w:pPr>
                        <w:pStyle w:val="BodyText"/>
                        <w:spacing w:before="13"/>
                        <w:ind w:left="20"/>
                      </w:pPr>
                      <w:r>
                        <w:t>Agenda Item 2a</w:t>
                      </w:r>
                    </w:p>
                  </w:txbxContent>
                </v:textbox>
                <w10:wrap anchorx="page" anchory="page"/>
              </v:shape>
            </w:pict>
          </mc:Fallback>
        </mc:AlternateContent>
      </w:r>
      <w:r w:rsidRPr="007D4D48">
        <w:rPr>
          <w:lang w:val="en-US"/>
        </w:rPr>
        <w:t>Robust recruitment procedure for both substantive staff and agency workers. This process is compliant with UK employment legislation and includes a number of pre-employment checks, for example “right to work” document checks, obtaining references and understanding any employment gaps. DBS checks are undertaken for relevant posts.</w:t>
      </w:r>
    </w:p>
    <w:p w14:paraId="3683D48D" w14:textId="7935060D" w:rsidR="00D53D32" w:rsidRPr="00D53D32" w:rsidRDefault="00C007B9" w:rsidP="00EB410B">
      <w:pPr>
        <w:pStyle w:val="ListParagraph"/>
        <w:numPr>
          <w:ilvl w:val="0"/>
          <w:numId w:val="2"/>
        </w:numPr>
      </w:pPr>
      <w:r w:rsidRPr="00C007B9">
        <w:rPr>
          <w:b/>
          <w:lang w:val="en-US"/>
        </w:rPr>
        <w:t xml:space="preserve">Awareness-raising: </w:t>
      </w:r>
      <w:r w:rsidRPr="00C007B9">
        <w:rPr>
          <w:lang w:val="en-US"/>
        </w:rPr>
        <w:t>the organisation has raised awareness of modern slavery issues within the organisation by circulating the e-Learning module on Modern Slavery to all LGA employees, covering the basic principles of the Modern Slavery Act 2015</w:t>
      </w:r>
    </w:p>
    <w:p w14:paraId="02360D73" w14:textId="77777777" w:rsidR="00D53D32" w:rsidRPr="00D53D32" w:rsidRDefault="00D53D32" w:rsidP="00D53D32">
      <w:pPr>
        <w:pStyle w:val="ListParagraph"/>
        <w:ind w:left="720" w:firstLine="0"/>
      </w:pPr>
    </w:p>
    <w:p w14:paraId="4D57AC15" w14:textId="77777777" w:rsidR="00EB410B" w:rsidRDefault="00EB410B" w:rsidP="00EB410B">
      <w:pPr>
        <w:rPr>
          <w:rFonts w:ascii="Arial" w:hAnsi="Arial" w:cs="Arial"/>
          <w:b/>
          <w:bCs/>
          <w:lang w:val="en-US"/>
        </w:rPr>
      </w:pPr>
      <w:r>
        <w:rPr>
          <w:rFonts w:ascii="Arial" w:hAnsi="Arial" w:cs="Arial"/>
          <w:b/>
          <w:bCs/>
          <w:lang w:val="en-US"/>
        </w:rPr>
        <w:t>For our supply chain</w:t>
      </w:r>
    </w:p>
    <w:p w14:paraId="37718848" w14:textId="49B690AD" w:rsidR="00CA718C" w:rsidRDefault="00CA718C" w:rsidP="009C0D6D">
      <w:pPr>
        <w:pStyle w:val="ListParagraph"/>
        <w:numPr>
          <w:ilvl w:val="0"/>
          <w:numId w:val="14"/>
        </w:numPr>
      </w:pPr>
      <w:r w:rsidRPr="003D53C2">
        <w:rPr>
          <w:b/>
        </w:rPr>
        <w:t>Procurement policy</w:t>
      </w:r>
      <w:r>
        <w:t>:</w:t>
      </w:r>
      <w:r w:rsidRPr="00CA718C">
        <w:t xml:space="preserve"> </w:t>
      </w:r>
      <w:r>
        <w:t xml:space="preserve">The </w:t>
      </w:r>
      <w:r w:rsidR="00A2670C">
        <w:t>p</w:t>
      </w:r>
      <w:r>
        <w:t>olicy sets out the LGA’s overarching approach to its procurement of goods and services.</w:t>
      </w:r>
      <w:r w:rsidR="009C0D6D">
        <w:t xml:space="preserve"> Accompanying documents include a </w:t>
      </w:r>
      <w:r w:rsidR="009C0D6D" w:rsidRPr="009C0D6D">
        <w:t>S</w:t>
      </w:r>
      <w:r w:rsidR="009C0D6D">
        <w:t xml:space="preserve">uitability Assessment </w:t>
      </w:r>
      <w:r w:rsidR="009C0D6D" w:rsidRPr="009C0D6D">
        <w:t>Q</w:t>
      </w:r>
      <w:r w:rsidR="009C0D6D">
        <w:t>uestionnaire for suppliers</w:t>
      </w:r>
      <w:r w:rsidR="0035662E">
        <w:t xml:space="preserve"> to complete in OJEU procurements</w:t>
      </w:r>
      <w:r w:rsidR="009C0D6D">
        <w:t xml:space="preserve">. </w:t>
      </w:r>
    </w:p>
    <w:p w14:paraId="19860627" w14:textId="77777777" w:rsidR="009C0D6D" w:rsidRPr="00CA718C" w:rsidRDefault="009C0D6D" w:rsidP="003D53C2">
      <w:pPr>
        <w:pStyle w:val="ListParagraph"/>
        <w:ind w:left="720" w:firstLine="0"/>
      </w:pPr>
    </w:p>
    <w:p w14:paraId="3E0D8A93" w14:textId="2777B5BD" w:rsidR="00D53D32" w:rsidRPr="00D53D32" w:rsidRDefault="0035662E" w:rsidP="00EF59E5">
      <w:pPr>
        <w:rPr>
          <w:rFonts w:ascii="Arial" w:hAnsi="Arial" w:cs="Arial"/>
          <w:b/>
          <w:color w:val="FF0000"/>
        </w:rPr>
      </w:pPr>
      <w:r>
        <w:rPr>
          <w:rFonts w:ascii="Arial" w:hAnsi="Arial" w:cs="Arial"/>
        </w:rPr>
        <w:t>In the</w:t>
      </w:r>
      <w:r w:rsidR="00EB410B" w:rsidRPr="003D53C2">
        <w:rPr>
          <w:rFonts w:ascii="Arial" w:hAnsi="Arial" w:cs="Arial"/>
        </w:rPr>
        <w:t xml:space="preserve"> standard selection questionnaire (SSQ)</w:t>
      </w:r>
      <w:r w:rsidR="00D9661E" w:rsidRPr="003D53C2">
        <w:rPr>
          <w:rFonts w:ascii="Arial" w:hAnsi="Arial" w:cs="Arial"/>
        </w:rPr>
        <w:t xml:space="preserve"> for OJEU procurements</w:t>
      </w:r>
      <w:r w:rsidR="00EB410B" w:rsidRPr="003D53C2">
        <w:rPr>
          <w:rFonts w:ascii="Arial" w:hAnsi="Arial" w:cs="Arial"/>
        </w:rPr>
        <w:t>, used to shortlist suppliers for tender</w:t>
      </w:r>
      <w:r w:rsidR="00D9661E" w:rsidRPr="003D53C2">
        <w:rPr>
          <w:rFonts w:ascii="Arial" w:hAnsi="Arial" w:cs="Arial"/>
        </w:rPr>
        <w:t xml:space="preserve"> when the restricted process is adopted</w:t>
      </w:r>
      <w:r w:rsidR="00EB410B" w:rsidRPr="003D53C2">
        <w:rPr>
          <w:rFonts w:ascii="Arial" w:hAnsi="Arial" w:cs="Arial"/>
        </w:rPr>
        <w:t xml:space="preserve">, we ask organisations whether they are required to produce a Modern Slavery Statement and provide a link to the statement on their website if they are in-scope. </w:t>
      </w:r>
    </w:p>
    <w:p w14:paraId="65173FC3" w14:textId="77777777" w:rsidR="00880211" w:rsidRDefault="00880211" w:rsidP="00EF59E5">
      <w:pPr>
        <w:rPr>
          <w:rFonts w:ascii="Arial" w:hAnsi="Arial" w:cs="Arial"/>
          <w:b/>
          <w:bCs/>
          <w:lang w:val="en-US"/>
        </w:rPr>
      </w:pPr>
      <w:r>
        <w:rPr>
          <w:rFonts w:ascii="Arial" w:hAnsi="Arial" w:cs="Arial"/>
          <w:b/>
          <w:bCs/>
          <w:lang w:val="en-US"/>
        </w:rPr>
        <w:t>For our members</w:t>
      </w:r>
    </w:p>
    <w:p w14:paraId="47F61419" w14:textId="77777777" w:rsidR="00EF59E5" w:rsidRDefault="00EF59E5" w:rsidP="00EF59E5">
      <w:r w:rsidRPr="00EF59E5">
        <w:rPr>
          <w:rFonts w:ascii="Arial" w:hAnsi="Arial" w:cs="Arial"/>
          <w:bCs/>
          <w:lang w:val="en-US"/>
        </w:rPr>
        <w:lastRenderedPageBreak/>
        <w:t xml:space="preserve">As referenced above the LGA works to provide guidance to the local government sector and has produced it’s </w:t>
      </w:r>
      <w:hyperlink r:id="rId14" w:history="1">
        <w:r w:rsidRPr="000213C6">
          <w:rPr>
            <w:rStyle w:val="Hyperlink"/>
            <w:rFonts w:ascii="Arial" w:hAnsi="Arial" w:cs="Arial"/>
            <w:i/>
          </w:rPr>
          <w:t>Tackling modern slavery: a council guide</w:t>
        </w:r>
      </w:hyperlink>
      <w:r w:rsidRPr="000213C6">
        <w:rPr>
          <w:rStyle w:val="Hyperlink"/>
          <w:rFonts w:ascii="Arial" w:hAnsi="Arial" w:cs="Arial"/>
          <w:u w:val="none"/>
        </w:rPr>
        <w:t xml:space="preserve"> </w:t>
      </w:r>
      <w:r w:rsidRPr="00EF59E5">
        <w:rPr>
          <w:rFonts w:ascii="Arial" w:hAnsi="Arial" w:cs="Arial"/>
          <w:bCs/>
          <w:lang w:val="en-US"/>
        </w:rPr>
        <w:t xml:space="preserve">and also produced guidance to help councils produce their own transparency statements: </w:t>
      </w:r>
      <w:hyperlink r:id="rId15" w:history="1">
        <w:r w:rsidRPr="000213C6">
          <w:rPr>
            <w:rStyle w:val="Hyperlink"/>
            <w:rFonts w:ascii="Arial" w:hAnsi="Arial" w:cs="Arial"/>
            <w:i/>
          </w:rPr>
          <w:t>Modern Slavery: Transparency in supply chains statements</w:t>
        </w:r>
      </w:hyperlink>
      <w:r w:rsidRPr="00EF59E5">
        <w:rPr>
          <w:rFonts w:ascii="Arial" w:hAnsi="Arial" w:cs="Arial"/>
          <w:bCs/>
          <w:lang w:val="en-US"/>
        </w:rPr>
        <w:t xml:space="preserve"> It also hosts a portal of for council transparency statements which reside a on a dedicated Modern Slavery webpage </w:t>
      </w:r>
      <w:hyperlink r:id="rId16" w:history="1">
        <w:r w:rsidRPr="00821571">
          <w:rPr>
            <w:rStyle w:val="Hyperlink"/>
            <w:rFonts w:ascii="Arial" w:hAnsi="Arial" w:cs="Arial"/>
            <w:bCs/>
            <w:lang w:val="en-US"/>
          </w:rPr>
          <w:t>https://www.local.gov.uk/topics/community-safety/modern-slavery</w:t>
        </w:r>
      </w:hyperlink>
      <w:r w:rsidRPr="00EF59E5">
        <w:rPr>
          <w:rFonts w:ascii="Arial" w:hAnsi="Arial" w:cs="Arial"/>
          <w:bCs/>
          <w:lang w:val="en-US"/>
        </w:rPr>
        <w:t>.</w:t>
      </w:r>
      <w:r>
        <w:rPr>
          <w:rFonts w:ascii="Arial" w:hAnsi="Arial" w:cs="Arial"/>
          <w:bCs/>
          <w:lang w:val="en-US"/>
        </w:rPr>
        <w:t xml:space="preserve"> </w:t>
      </w:r>
    </w:p>
    <w:p w14:paraId="02D1D81B" w14:textId="77777777" w:rsidR="00FC3E1A" w:rsidRPr="00FC3E1A" w:rsidRDefault="00FC3E1A" w:rsidP="00FC3E1A">
      <w:pPr>
        <w:spacing w:before="34"/>
        <w:jc w:val="both"/>
        <w:rPr>
          <w:rFonts w:ascii="Arial" w:hAnsi="Arial" w:cs="Arial"/>
          <w:b/>
          <w:bCs/>
          <w:sz w:val="24"/>
          <w:szCs w:val="24"/>
        </w:rPr>
      </w:pPr>
      <w:r w:rsidRPr="00FC3E1A">
        <w:rPr>
          <w:rFonts w:ascii="Arial" w:hAnsi="Arial" w:cs="Arial"/>
          <w:b/>
          <w:bCs/>
          <w:sz w:val="24"/>
          <w:szCs w:val="24"/>
        </w:rPr>
        <w:t>Assessing and managing</w:t>
      </w:r>
      <w:r w:rsidRPr="00FC3E1A">
        <w:rPr>
          <w:rFonts w:ascii="Arial" w:hAnsi="Arial" w:cs="Arial"/>
          <w:b/>
          <w:bCs/>
          <w:spacing w:val="-6"/>
          <w:sz w:val="24"/>
          <w:szCs w:val="24"/>
        </w:rPr>
        <w:t xml:space="preserve"> </w:t>
      </w:r>
      <w:r w:rsidRPr="00FC3E1A">
        <w:rPr>
          <w:rFonts w:ascii="Arial" w:hAnsi="Arial" w:cs="Arial"/>
          <w:b/>
          <w:bCs/>
          <w:sz w:val="24"/>
          <w:szCs w:val="24"/>
        </w:rPr>
        <w:t>risk</w:t>
      </w:r>
    </w:p>
    <w:p w14:paraId="475C2A52" w14:textId="77777777" w:rsidR="00FC3E1A" w:rsidRPr="00FC3E1A" w:rsidRDefault="00F27B7D" w:rsidP="00FC3E1A">
      <w:pPr>
        <w:spacing w:before="34"/>
        <w:jc w:val="both"/>
        <w:rPr>
          <w:rFonts w:ascii="Arial" w:hAnsi="Arial" w:cs="Arial"/>
        </w:rPr>
      </w:pPr>
      <w:r>
        <w:rPr>
          <w:rFonts w:ascii="Arial" w:hAnsi="Arial" w:cs="Arial"/>
        </w:rPr>
        <w:t>Whilst the LGA</w:t>
      </w:r>
      <w:r w:rsidR="00FC3E1A" w:rsidRPr="00FC3E1A">
        <w:rPr>
          <w:rFonts w:ascii="Arial" w:hAnsi="Arial" w:cs="Arial"/>
        </w:rPr>
        <w:t xml:space="preserve"> ha</w:t>
      </w:r>
      <w:r>
        <w:rPr>
          <w:rFonts w:ascii="Arial" w:hAnsi="Arial" w:cs="Arial"/>
        </w:rPr>
        <w:t xml:space="preserve">s </w:t>
      </w:r>
      <w:r w:rsidR="00FC3E1A" w:rsidRPr="00FC3E1A">
        <w:rPr>
          <w:rFonts w:ascii="Arial" w:hAnsi="Arial" w:cs="Arial"/>
        </w:rPr>
        <w:t>produced guidance on Modern Slavery in the supply chain for councils our own spend categories and supply chai</w:t>
      </w:r>
      <w:r>
        <w:rPr>
          <w:rFonts w:ascii="Arial" w:hAnsi="Arial" w:cs="Arial"/>
        </w:rPr>
        <w:t>ns are much smaller and distinctly</w:t>
      </w:r>
      <w:r w:rsidR="00FC3E1A" w:rsidRPr="00FC3E1A">
        <w:rPr>
          <w:rFonts w:ascii="Arial" w:hAnsi="Arial" w:cs="Arial"/>
        </w:rPr>
        <w:t xml:space="preserve"> different to the councils we advise.</w:t>
      </w:r>
    </w:p>
    <w:p w14:paraId="35D07391" w14:textId="00581DC3" w:rsidR="00FC3E1A" w:rsidRPr="00FC3E1A" w:rsidRDefault="00FC3E1A" w:rsidP="00FC3E1A">
      <w:pPr>
        <w:spacing w:before="34"/>
        <w:jc w:val="both"/>
        <w:rPr>
          <w:rFonts w:ascii="Arial" w:hAnsi="Arial" w:cs="Arial"/>
        </w:rPr>
      </w:pPr>
      <w:r w:rsidRPr="00FC3E1A">
        <w:rPr>
          <w:rFonts w:ascii="Arial" w:hAnsi="Arial" w:cs="Arial"/>
        </w:rPr>
        <w:t xml:space="preserve">As an organisation a large portion of our </w:t>
      </w:r>
      <w:r w:rsidR="00A66ED8" w:rsidRPr="00A66ED8">
        <w:rPr>
          <w:rFonts w:ascii="Arial" w:eastAsia="Times New Roman" w:hAnsi="Arial" w:cs="Arial"/>
        </w:rPr>
        <w:t>non-core staff</w:t>
      </w:r>
      <w:r w:rsidR="00A66ED8">
        <w:rPr>
          <w:rFonts w:eastAsia="Times New Roman"/>
        </w:rPr>
        <w:t xml:space="preserve"> </w:t>
      </w:r>
      <w:r w:rsidRPr="00FC3E1A">
        <w:rPr>
          <w:rFonts w:ascii="Arial" w:hAnsi="Arial" w:cs="Arial"/>
        </w:rPr>
        <w:t>expenditure goes on bought in services from small to medium sized companies</w:t>
      </w:r>
      <w:r w:rsidR="00E71A91">
        <w:rPr>
          <w:rFonts w:ascii="Arial" w:hAnsi="Arial" w:cs="Arial"/>
        </w:rPr>
        <w:t xml:space="preserve"> </w:t>
      </w:r>
      <w:r w:rsidR="00E71A91" w:rsidRPr="00FC3E1A">
        <w:rPr>
          <w:rFonts w:ascii="Arial" w:hAnsi="Arial" w:cs="Arial"/>
        </w:rPr>
        <w:t xml:space="preserve">(SME) </w:t>
      </w:r>
      <w:r w:rsidRPr="00FC3E1A">
        <w:rPr>
          <w:rFonts w:ascii="Arial" w:hAnsi="Arial" w:cs="Arial"/>
        </w:rPr>
        <w:t xml:space="preserve">and professional organisations. None of these services are flagged as high risk categories in any of the literature or guidance. </w:t>
      </w:r>
    </w:p>
    <w:p w14:paraId="18EE621C" w14:textId="77777777" w:rsidR="00F27B7D" w:rsidRDefault="00E20124" w:rsidP="00F27B7D">
      <w:pPr>
        <w:rPr>
          <w:rFonts w:ascii="Arial" w:hAnsi="Arial" w:cs="Arial"/>
        </w:rPr>
      </w:pPr>
      <w:r>
        <w:rPr>
          <w:rFonts w:ascii="Arial" w:hAnsi="Arial" w:cs="Arial"/>
        </w:rPr>
        <w:t>We</w:t>
      </w:r>
      <w:r w:rsidR="00FC3E1A" w:rsidRPr="00FC3E1A">
        <w:rPr>
          <w:rFonts w:ascii="Arial" w:hAnsi="Arial" w:cs="Arial"/>
        </w:rPr>
        <w:t xml:space="preserve"> additionally spend a portion of our budget on </w:t>
      </w:r>
      <w:r w:rsidR="00F27B7D">
        <w:rPr>
          <w:rFonts w:ascii="Arial" w:hAnsi="Arial" w:cs="Arial"/>
        </w:rPr>
        <w:t xml:space="preserve">the </w:t>
      </w:r>
      <w:r w:rsidR="00FC3E1A" w:rsidRPr="00FC3E1A">
        <w:rPr>
          <w:rFonts w:ascii="Arial" w:hAnsi="Arial" w:cs="Arial"/>
        </w:rPr>
        <w:t xml:space="preserve">day-today costs of running a business and carrying out our support offer around the country, these include facilities </w:t>
      </w:r>
      <w:r w:rsidR="00F27B7D">
        <w:rPr>
          <w:rFonts w:ascii="Arial" w:hAnsi="Arial" w:cs="Arial"/>
        </w:rPr>
        <w:t>management</w:t>
      </w:r>
      <w:r w:rsidR="00FC3E1A" w:rsidRPr="00FC3E1A">
        <w:rPr>
          <w:rFonts w:ascii="Arial" w:hAnsi="Arial" w:cs="Arial"/>
        </w:rPr>
        <w:t>, catering, security and cleaning. We are also in the process of refurbishing one of our London offices.</w:t>
      </w:r>
      <w:r w:rsidR="00F27B7D">
        <w:rPr>
          <w:rFonts w:ascii="Arial" w:hAnsi="Arial" w:cs="Arial"/>
        </w:rPr>
        <w:t xml:space="preserve"> </w:t>
      </w:r>
    </w:p>
    <w:p w14:paraId="0C369D3F" w14:textId="77777777" w:rsidR="00FC3E1A" w:rsidRPr="00FC3E1A" w:rsidRDefault="00E20124" w:rsidP="00E20124">
      <w:pPr>
        <w:spacing w:line="266" w:lineRule="auto"/>
        <w:jc w:val="both"/>
        <w:rPr>
          <w:rFonts w:ascii="Arial" w:hAnsi="Arial" w:cs="Arial"/>
        </w:rPr>
      </w:pPr>
      <w:r>
        <w:rPr>
          <w:rFonts w:ascii="Arial" w:hAnsi="Arial" w:cs="Arial"/>
        </w:rPr>
        <w:t>Fo</w:t>
      </w:r>
      <w:r w:rsidR="00FC3E1A" w:rsidRPr="00FC3E1A">
        <w:rPr>
          <w:rFonts w:ascii="Arial" w:hAnsi="Arial" w:cs="Arial"/>
        </w:rPr>
        <w:t>llow</w:t>
      </w:r>
      <w:r>
        <w:rPr>
          <w:rFonts w:ascii="Arial" w:hAnsi="Arial" w:cs="Arial"/>
        </w:rPr>
        <w:t>ing</w:t>
      </w:r>
      <w:r w:rsidR="00FC3E1A" w:rsidRPr="00FC3E1A">
        <w:rPr>
          <w:rFonts w:ascii="Arial" w:hAnsi="Arial" w:cs="Arial"/>
        </w:rPr>
        <w:t xml:space="preserve"> </w:t>
      </w:r>
      <w:r>
        <w:rPr>
          <w:rFonts w:ascii="Arial" w:hAnsi="Arial" w:cs="Arial"/>
        </w:rPr>
        <w:t xml:space="preserve">the </w:t>
      </w:r>
      <w:r w:rsidR="00FC3E1A" w:rsidRPr="00FC3E1A">
        <w:rPr>
          <w:rFonts w:ascii="Arial" w:hAnsi="Arial" w:cs="Arial"/>
        </w:rPr>
        <w:t xml:space="preserve">guidance </w:t>
      </w:r>
      <w:r>
        <w:rPr>
          <w:rFonts w:ascii="Arial" w:hAnsi="Arial" w:cs="Arial"/>
        </w:rPr>
        <w:t>we have</w:t>
      </w:r>
      <w:r w:rsidR="00FC3E1A" w:rsidRPr="00FC3E1A">
        <w:rPr>
          <w:rFonts w:ascii="Arial" w:hAnsi="Arial" w:cs="Arial"/>
        </w:rPr>
        <w:t xml:space="preserve"> adopted a risk-based approach to supply chain assessment to e</w:t>
      </w:r>
      <w:r w:rsidR="00FC3E1A" w:rsidRPr="00E20124">
        <w:rPr>
          <w:rFonts w:ascii="Arial" w:hAnsi="Arial" w:cs="Arial"/>
        </w:rPr>
        <w:t>nsure we focus attention on the perceived higher risk categories in our sup</w:t>
      </w:r>
      <w:r>
        <w:rPr>
          <w:rFonts w:ascii="Arial" w:hAnsi="Arial" w:cs="Arial"/>
        </w:rPr>
        <w:t>ply chai</w:t>
      </w:r>
      <w:r w:rsidR="00D9661E">
        <w:rPr>
          <w:rFonts w:ascii="Arial" w:hAnsi="Arial" w:cs="Arial"/>
        </w:rPr>
        <w:t>n</w:t>
      </w:r>
      <w:r w:rsidR="00FC3E1A" w:rsidRPr="00FC3E1A">
        <w:rPr>
          <w:rFonts w:ascii="Arial" w:hAnsi="Arial" w:cs="Arial"/>
        </w:rPr>
        <w:t>. We have identified the features which match the high risk industries in our supply chain;</w:t>
      </w:r>
    </w:p>
    <w:p w14:paraId="263B41E5" w14:textId="77777777" w:rsidR="00FC3E1A" w:rsidRPr="00FC3E1A" w:rsidRDefault="00FC3E1A" w:rsidP="00E71A91">
      <w:pPr>
        <w:pStyle w:val="ListParagraph"/>
        <w:numPr>
          <w:ilvl w:val="0"/>
          <w:numId w:val="4"/>
        </w:numPr>
        <w:spacing w:before="34"/>
        <w:jc w:val="both"/>
        <w:rPr>
          <w:lang w:val="en-US"/>
        </w:rPr>
      </w:pPr>
      <w:r w:rsidRPr="00FC3E1A">
        <w:rPr>
          <w:lang w:val="en-US"/>
        </w:rPr>
        <w:t>Com</w:t>
      </w:r>
      <w:r w:rsidR="00F27B7D">
        <w:rPr>
          <w:lang w:val="en-US"/>
        </w:rPr>
        <w:t xml:space="preserve">plex employment relationships; </w:t>
      </w:r>
      <w:r w:rsidRPr="00FC3E1A">
        <w:rPr>
          <w:lang w:val="en-US"/>
        </w:rPr>
        <w:t xml:space="preserve">a reliance on agency, outsourced or subcontracted workers </w:t>
      </w:r>
    </w:p>
    <w:p w14:paraId="4A5BB705" w14:textId="77777777" w:rsidR="00FC3E1A" w:rsidRPr="00FC3E1A" w:rsidRDefault="00FC3E1A" w:rsidP="00E71A91">
      <w:pPr>
        <w:pStyle w:val="ListParagraph"/>
        <w:numPr>
          <w:ilvl w:val="0"/>
          <w:numId w:val="4"/>
        </w:numPr>
        <w:spacing w:before="34"/>
        <w:jc w:val="both"/>
        <w:rPr>
          <w:lang w:val="en-US"/>
        </w:rPr>
      </w:pPr>
      <w:r w:rsidRPr="00FC3E1A">
        <w:rPr>
          <w:lang w:val="en-US"/>
        </w:rPr>
        <w:t xml:space="preserve">Reliance upon low-skilled or unskilled </w:t>
      </w:r>
      <w:proofErr w:type="spellStart"/>
      <w:r w:rsidRPr="00FC3E1A">
        <w:rPr>
          <w:lang w:val="en-US"/>
        </w:rPr>
        <w:t>labour</w:t>
      </w:r>
      <w:proofErr w:type="spellEnd"/>
      <w:r w:rsidR="00F27B7D">
        <w:rPr>
          <w:lang w:val="en-US"/>
        </w:rPr>
        <w:t xml:space="preserve">; </w:t>
      </w:r>
    </w:p>
    <w:p w14:paraId="3B8929F0" w14:textId="77777777" w:rsidR="00FC3E1A" w:rsidRPr="00FC3E1A" w:rsidRDefault="00FC3E1A" w:rsidP="00E71A91">
      <w:pPr>
        <w:pStyle w:val="ListParagraph"/>
        <w:numPr>
          <w:ilvl w:val="0"/>
          <w:numId w:val="4"/>
        </w:numPr>
        <w:spacing w:before="34"/>
        <w:jc w:val="both"/>
        <w:rPr>
          <w:lang w:val="en-US"/>
        </w:rPr>
      </w:pPr>
      <w:r w:rsidRPr="00FC3E1A">
        <w:rPr>
          <w:lang w:val="en-US"/>
        </w:rPr>
        <w:t>High numbers of temporar</w:t>
      </w:r>
      <w:r w:rsidR="00F27B7D">
        <w:rPr>
          <w:lang w:val="en-US"/>
        </w:rPr>
        <w:t>y, seasonal, or agency workers;</w:t>
      </w:r>
      <w:r w:rsidRPr="00FC3E1A">
        <w:rPr>
          <w:lang w:val="en-US"/>
        </w:rPr>
        <w:t xml:space="preserve"> </w:t>
      </w:r>
    </w:p>
    <w:p w14:paraId="181A9DFA" w14:textId="77777777" w:rsidR="00FC3E1A" w:rsidRPr="00E71A91" w:rsidRDefault="00FC3E1A" w:rsidP="00E71A91">
      <w:pPr>
        <w:pStyle w:val="ListParagraph"/>
        <w:numPr>
          <w:ilvl w:val="0"/>
          <w:numId w:val="4"/>
        </w:numPr>
        <w:spacing w:before="34"/>
        <w:jc w:val="both"/>
        <w:rPr>
          <w:lang w:val="en-US"/>
        </w:rPr>
      </w:pPr>
      <w:r w:rsidRPr="00FC3E1A">
        <w:rPr>
          <w:lang w:val="en-US"/>
        </w:rPr>
        <w:t xml:space="preserve">Dangerous or physically demanding work </w:t>
      </w:r>
    </w:p>
    <w:p w14:paraId="440705F1" w14:textId="77777777" w:rsidR="00A2670C" w:rsidRDefault="00A2670C" w:rsidP="00FC3E1A">
      <w:pPr>
        <w:spacing w:before="30"/>
        <w:jc w:val="both"/>
        <w:rPr>
          <w:rFonts w:ascii="Arial" w:hAnsi="Arial" w:cs="Arial"/>
          <w:b/>
          <w:bCs/>
          <w:sz w:val="24"/>
          <w:szCs w:val="24"/>
        </w:rPr>
      </w:pPr>
    </w:p>
    <w:p w14:paraId="502B45BA" w14:textId="77777777" w:rsidR="00FC3E1A" w:rsidRPr="00FC3E1A" w:rsidRDefault="00FC3E1A" w:rsidP="00FC3E1A">
      <w:pPr>
        <w:spacing w:before="30"/>
        <w:jc w:val="both"/>
        <w:rPr>
          <w:rFonts w:ascii="Arial" w:hAnsi="Arial" w:cs="Arial"/>
          <w:b/>
          <w:bCs/>
          <w:sz w:val="24"/>
          <w:szCs w:val="24"/>
        </w:rPr>
      </w:pPr>
      <w:r w:rsidRPr="00FC3E1A">
        <w:rPr>
          <w:rFonts w:ascii="Arial" w:hAnsi="Arial" w:cs="Arial"/>
          <w:b/>
          <w:bCs/>
          <w:sz w:val="24"/>
          <w:szCs w:val="24"/>
        </w:rPr>
        <w:t>Due</w:t>
      </w:r>
      <w:r w:rsidRPr="00FC3E1A">
        <w:rPr>
          <w:rFonts w:ascii="Arial" w:hAnsi="Arial" w:cs="Arial"/>
          <w:b/>
          <w:bCs/>
          <w:spacing w:val="-2"/>
          <w:sz w:val="24"/>
          <w:szCs w:val="24"/>
        </w:rPr>
        <w:t xml:space="preserve"> </w:t>
      </w:r>
      <w:r w:rsidRPr="00FC3E1A">
        <w:rPr>
          <w:rFonts w:ascii="Arial" w:hAnsi="Arial" w:cs="Arial"/>
          <w:b/>
          <w:bCs/>
          <w:sz w:val="24"/>
          <w:szCs w:val="24"/>
        </w:rPr>
        <w:t>Diligence</w:t>
      </w:r>
    </w:p>
    <w:p w14:paraId="271EDC78" w14:textId="77777777" w:rsidR="00FC3E1A" w:rsidRPr="00FC3E1A" w:rsidRDefault="00FC3E1A" w:rsidP="00FC3E1A">
      <w:pPr>
        <w:spacing w:before="30"/>
        <w:jc w:val="both"/>
        <w:rPr>
          <w:rFonts w:ascii="Arial" w:hAnsi="Arial" w:cs="Arial"/>
          <w:iCs/>
        </w:rPr>
      </w:pPr>
      <w:r w:rsidRPr="00FC3E1A">
        <w:rPr>
          <w:rFonts w:ascii="Arial" w:hAnsi="Arial" w:cs="Arial"/>
          <w:iCs/>
        </w:rPr>
        <w:t>Human rights due diligence is not about the risk to the organisation, it is about the risk to the people involved in providing services and producing goods in the supply chain.</w:t>
      </w:r>
    </w:p>
    <w:p w14:paraId="65FCB0A6" w14:textId="77777777" w:rsidR="00FC3E1A" w:rsidRDefault="00D72589" w:rsidP="00FC3E1A">
      <w:pPr>
        <w:spacing w:before="34"/>
        <w:jc w:val="both"/>
        <w:rPr>
          <w:rFonts w:ascii="Arial" w:hAnsi="Arial" w:cs="Arial"/>
        </w:rPr>
      </w:pPr>
      <w:r>
        <w:rPr>
          <w:rFonts w:ascii="Arial" w:hAnsi="Arial" w:cs="Arial"/>
        </w:rPr>
        <w:t>T</w:t>
      </w:r>
      <w:r w:rsidR="00FC3E1A" w:rsidRPr="00FC3E1A">
        <w:rPr>
          <w:rFonts w:ascii="Arial" w:hAnsi="Arial" w:cs="Arial"/>
        </w:rPr>
        <w:t>he most effective way to apply limited resources to due diligence and to ensure action is targeted at those spend categories taking into consideration; the industry, its geographical source and the nature of the supplier relationship. To this end we decided to fo</w:t>
      </w:r>
      <w:r w:rsidR="00F27B7D">
        <w:rPr>
          <w:rFonts w:ascii="Arial" w:hAnsi="Arial" w:cs="Arial"/>
        </w:rPr>
        <w:t>cus on our major suppliers of; </w:t>
      </w:r>
    </w:p>
    <w:p w14:paraId="2A11ADF7" w14:textId="77777777" w:rsidR="00F27B7D" w:rsidRDefault="00F27B7D" w:rsidP="00F27B7D">
      <w:pPr>
        <w:pStyle w:val="ListParagraph"/>
        <w:numPr>
          <w:ilvl w:val="0"/>
          <w:numId w:val="4"/>
        </w:numPr>
        <w:spacing w:before="34"/>
        <w:jc w:val="both"/>
        <w:rPr>
          <w:lang w:val="en-US"/>
        </w:rPr>
      </w:pPr>
      <w:r>
        <w:rPr>
          <w:lang w:val="en-US"/>
        </w:rPr>
        <w:t xml:space="preserve">Construction (refurbishment of </w:t>
      </w:r>
      <w:r w:rsidR="00503DF2">
        <w:rPr>
          <w:lang w:val="en-US"/>
        </w:rPr>
        <w:t>London office</w:t>
      </w:r>
      <w:r>
        <w:rPr>
          <w:lang w:val="en-US"/>
        </w:rPr>
        <w:t>)</w:t>
      </w:r>
    </w:p>
    <w:p w14:paraId="034BB886" w14:textId="77777777" w:rsidR="00F27B7D" w:rsidRDefault="00503DF2" w:rsidP="00F27B7D">
      <w:pPr>
        <w:pStyle w:val="ListParagraph"/>
        <w:numPr>
          <w:ilvl w:val="0"/>
          <w:numId w:val="4"/>
        </w:numPr>
        <w:spacing w:before="34"/>
        <w:jc w:val="both"/>
        <w:rPr>
          <w:lang w:val="en-US"/>
        </w:rPr>
      </w:pPr>
      <w:r>
        <w:rPr>
          <w:lang w:val="en-US"/>
        </w:rPr>
        <w:t>C</w:t>
      </w:r>
      <w:r w:rsidR="00F27B7D">
        <w:rPr>
          <w:lang w:val="en-US"/>
        </w:rPr>
        <w:t>atering</w:t>
      </w:r>
    </w:p>
    <w:p w14:paraId="0AF28D5A" w14:textId="77777777" w:rsidR="00503DF2" w:rsidRDefault="00F27B7D" w:rsidP="00F27B7D">
      <w:pPr>
        <w:pStyle w:val="ListParagraph"/>
        <w:numPr>
          <w:ilvl w:val="0"/>
          <w:numId w:val="4"/>
        </w:numPr>
        <w:spacing w:before="34"/>
        <w:jc w:val="both"/>
        <w:rPr>
          <w:lang w:val="en-US"/>
        </w:rPr>
      </w:pPr>
      <w:r>
        <w:rPr>
          <w:lang w:val="en-US"/>
        </w:rPr>
        <w:t>Facilities Management including maintenance and cleaning</w:t>
      </w:r>
    </w:p>
    <w:p w14:paraId="162570AB" w14:textId="77777777" w:rsidR="00503DF2" w:rsidRPr="003D53C2" w:rsidRDefault="00503DF2" w:rsidP="00503DF2">
      <w:pPr>
        <w:pStyle w:val="ListParagraph"/>
        <w:spacing w:before="34"/>
        <w:ind w:left="1560" w:firstLine="0"/>
        <w:jc w:val="both"/>
        <w:rPr>
          <w:sz w:val="24"/>
          <w:lang w:val="en-US"/>
        </w:rPr>
      </w:pPr>
    </w:p>
    <w:p w14:paraId="356018B8" w14:textId="77777777" w:rsidR="00503DF2" w:rsidRPr="003D53C2" w:rsidRDefault="00503DF2" w:rsidP="00503DF2">
      <w:pPr>
        <w:spacing w:before="34"/>
        <w:jc w:val="both"/>
        <w:rPr>
          <w:rFonts w:ascii="Arial" w:hAnsi="Arial" w:cs="Arial"/>
          <w:b/>
          <w:bCs/>
          <w:sz w:val="24"/>
        </w:rPr>
      </w:pPr>
      <w:r w:rsidRPr="003D53C2">
        <w:rPr>
          <w:rFonts w:ascii="Arial" w:hAnsi="Arial" w:cs="Arial"/>
          <w:b/>
          <w:bCs/>
          <w:sz w:val="24"/>
        </w:rPr>
        <w:t>Supplier Assessment</w:t>
      </w:r>
    </w:p>
    <w:p w14:paraId="326A49B6" w14:textId="479D1F15" w:rsidR="00D92D3D" w:rsidRDefault="00503DF2" w:rsidP="00503DF2">
      <w:pPr>
        <w:spacing w:line="264" w:lineRule="auto"/>
        <w:jc w:val="both"/>
        <w:rPr>
          <w:rFonts w:ascii="Arial" w:hAnsi="Arial" w:cs="Arial"/>
        </w:rPr>
      </w:pPr>
      <w:r w:rsidRPr="00503DF2">
        <w:rPr>
          <w:rFonts w:ascii="Arial" w:hAnsi="Arial" w:cs="Arial"/>
        </w:rPr>
        <w:t>The Modern Slavery Unit (MSU) in the Home Office has devised a web-based Supp</w:t>
      </w:r>
      <w:r>
        <w:rPr>
          <w:rFonts w:ascii="Arial" w:hAnsi="Arial" w:cs="Arial"/>
        </w:rPr>
        <w:t>lier Risk Assessment Tool</w:t>
      </w:r>
      <w:r w:rsidRPr="00503DF2">
        <w:rPr>
          <w:rFonts w:ascii="Arial" w:hAnsi="Arial" w:cs="Arial"/>
        </w:rPr>
        <w:t xml:space="preserve"> to support public bodies to assess their own supply base for modern slavery risks. The tool asks suppliers a number of questions about their business and the processes they have in place to manage modern slavery risks in their supply chains. It provides automated recommendations on how to improve their anti-modern slavery processes and flags up any issues to the recipient. </w:t>
      </w:r>
    </w:p>
    <w:p w14:paraId="38CE88EB" w14:textId="055386AC" w:rsidR="00503DF2" w:rsidRDefault="00D92D3D" w:rsidP="00503DF2">
      <w:pPr>
        <w:spacing w:line="264" w:lineRule="auto"/>
        <w:jc w:val="both"/>
        <w:rPr>
          <w:rFonts w:ascii="Arial" w:hAnsi="Arial" w:cs="Arial"/>
        </w:rPr>
      </w:pPr>
      <w:r>
        <w:rPr>
          <w:rFonts w:ascii="Arial" w:hAnsi="Arial" w:cs="Arial"/>
        </w:rPr>
        <w:t>A</w:t>
      </w:r>
      <w:r w:rsidR="00511D0B">
        <w:rPr>
          <w:rFonts w:ascii="Arial" w:hAnsi="Arial" w:cs="Arial"/>
        </w:rPr>
        <w:t xml:space="preserve">s a means </w:t>
      </w:r>
      <w:r>
        <w:rPr>
          <w:rFonts w:ascii="Arial" w:hAnsi="Arial" w:cs="Arial"/>
        </w:rPr>
        <w:t xml:space="preserve">of </w:t>
      </w:r>
      <w:r w:rsidR="00503DF2">
        <w:rPr>
          <w:rFonts w:ascii="Arial" w:hAnsi="Arial" w:cs="Arial"/>
        </w:rPr>
        <w:t>carry</w:t>
      </w:r>
      <w:r>
        <w:rPr>
          <w:rFonts w:ascii="Arial" w:hAnsi="Arial" w:cs="Arial"/>
        </w:rPr>
        <w:t xml:space="preserve">ing </w:t>
      </w:r>
      <w:r w:rsidR="00503DF2">
        <w:rPr>
          <w:rFonts w:ascii="Arial" w:hAnsi="Arial" w:cs="Arial"/>
        </w:rPr>
        <w:t xml:space="preserve"> out due diligence on the key</w:t>
      </w:r>
      <w:r w:rsidR="00503DF2" w:rsidRPr="00503DF2">
        <w:rPr>
          <w:rFonts w:ascii="Arial" w:hAnsi="Arial" w:cs="Arial"/>
        </w:rPr>
        <w:t xml:space="preserve"> suppliers identified in the higher risk categories </w:t>
      </w:r>
      <w:r>
        <w:rPr>
          <w:rFonts w:ascii="Arial" w:hAnsi="Arial" w:cs="Arial"/>
        </w:rPr>
        <w:t>the LGA asked a handful of suppliers to volunteer to be assessed using the Modern Slavery Assessment Tool (</w:t>
      </w:r>
      <w:r w:rsidRPr="00503DF2">
        <w:rPr>
          <w:rFonts w:ascii="Arial" w:hAnsi="Arial" w:cs="Arial"/>
        </w:rPr>
        <w:t>MSAT</w:t>
      </w:r>
      <w:r>
        <w:rPr>
          <w:rFonts w:ascii="Arial" w:hAnsi="Arial" w:cs="Arial"/>
        </w:rPr>
        <w:t>).</w:t>
      </w:r>
    </w:p>
    <w:p w14:paraId="71BE5559" w14:textId="77777777" w:rsidR="00D53D32" w:rsidRDefault="00D53D32" w:rsidP="00503DF2">
      <w:pPr>
        <w:spacing w:line="264" w:lineRule="auto"/>
        <w:jc w:val="both"/>
        <w:rPr>
          <w:rFonts w:ascii="Arial" w:hAnsi="Arial" w:cs="Arial"/>
        </w:rPr>
      </w:pPr>
    </w:p>
    <w:p w14:paraId="0B2C2C64" w14:textId="77777777" w:rsidR="005B2060" w:rsidRPr="00F46ADE" w:rsidRDefault="005B2060" w:rsidP="005B2060">
      <w:pPr>
        <w:spacing w:line="264" w:lineRule="auto"/>
        <w:jc w:val="both"/>
        <w:rPr>
          <w:rFonts w:ascii="Arial" w:hAnsi="Arial" w:cs="Arial"/>
          <w:b/>
          <w:sz w:val="24"/>
        </w:rPr>
      </w:pPr>
      <w:r w:rsidRPr="00F46ADE">
        <w:rPr>
          <w:rFonts w:ascii="Arial" w:hAnsi="Arial" w:cs="Arial"/>
          <w:b/>
          <w:sz w:val="24"/>
        </w:rPr>
        <w:t>Responding to an incident of modern slavery</w:t>
      </w:r>
    </w:p>
    <w:p w14:paraId="38AFAA15" w14:textId="77777777" w:rsidR="005B2060" w:rsidRPr="005B2060" w:rsidRDefault="005B2060" w:rsidP="005B2060">
      <w:pPr>
        <w:spacing w:line="264" w:lineRule="auto"/>
        <w:jc w:val="both"/>
        <w:rPr>
          <w:rFonts w:ascii="Arial" w:hAnsi="Arial" w:cs="Arial"/>
        </w:rPr>
      </w:pPr>
      <w:r w:rsidRPr="005B2060">
        <w:rPr>
          <w:rFonts w:ascii="Arial" w:hAnsi="Arial" w:cs="Arial"/>
        </w:rPr>
        <w:t>Due diligence is the process of identifying human rights risks in an organisation´s supply chain, preventing them from occurring or mitigating those risks and reducing their impact. It includes planning remedial or corrective action if such an incident is discovered.</w:t>
      </w:r>
    </w:p>
    <w:p w14:paraId="461CB27B" w14:textId="57B356E8" w:rsidR="005B2060" w:rsidRPr="005B2060" w:rsidRDefault="005B2060" w:rsidP="005B2060">
      <w:pPr>
        <w:spacing w:line="264" w:lineRule="auto"/>
        <w:jc w:val="both"/>
        <w:rPr>
          <w:rFonts w:ascii="Arial" w:hAnsi="Arial" w:cs="Arial"/>
        </w:rPr>
      </w:pPr>
      <w:r w:rsidRPr="005B2060">
        <w:rPr>
          <w:rFonts w:ascii="Arial" w:hAnsi="Arial" w:cs="Arial"/>
        </w:rPr>
        <w:t>Going beyond the LGA’s legal ‘duty to notify’ any incidents of Modern Slavery, the LGA is committed to following government guidance</w:t>
      </w:r>
      <w:r w:rsidR="00B52153">
        <w:rPr>
          <w:rFonts w:ascii="Arial" w:hAnsi="Arial" w:cs="Arial"/>
        </w:rPr>
        <w:t>,</w:t>
      </w:r>
      <w:r w:rsidRPr="005B2060">
        <w:rPr>
          <w:rFonts w:ascii="Arial" w:hAnsi="Arial" w:cs="Arial"/>
        </w:rPr>
        <w:t xml:space="preserve"> wherever practicable; </w:t>
      </w:r>
    </w:p>
    <w:p w14:paraId="55F80421" w14:textId="4BBAEBCF" w:rsidR="005B2060" w:rsidRPr="005B2060" w:rsidRDefault="005B2060" w:rsidP="005B2060">
      <w:pPr>
        <w:pStyle w:val="ListParagraph"/>
        <w:numPr>
          <w:ilvl w:val="0"/>
          <w:numId w:val="4"/>
        </w:numPr>
        <w:spacing w:before="34"/>
        <w:jc w:val="both"/>
        <w:rPr>
          <w:lang w:val="en-US"/>
        </w:rPr>
      </w:pPr>
      <w:r w:rsidRPr="005B2060">
        <w:rPr>
          <w:lang w:val="en-US"/>
        </w:rPr>
        <w:t>to engage and work with suppliers to mitigate any issues</w:t>
      </w:r>
    </w:p>
    <w:p w14:paraId="7E77B290" w14:textId="77777777" w:rsidR="005B2060" w:rsidRDefault="005B2060" w:rsidP="005B2060">
      <w:pPr>
        <w:pStyle w:val="ListParagraph"/>
        <w:numPr>
          <w:ilvl w:val="0"/>
          <w:numId w:val="4"/>
        </w:numPr>
        <w:spacing w:before="34"/>
        <w:jc w:val="both"/>
        <w:rPr>
          <w:lang w:val="en-US"/>
        </w:rPr>
      </w:pPr>
      <w:r w:rsidRPr="005B2060">
        <w:rPr>
          <w:lang w:val="en-US"/>
        </w:rPr>
        <w:t>make staff aware of the Modern Slavery Helpline as their first port of call</w:t>
      </w:r>
    </w:p>
    <w:p w14:paraId="7FCF8878" w14:textId="3B6FDBA0" w:rsidR="00B52153" w:rsidRDefault="005B2060" w:rsidP="0053122C">
      <w:pPr>
        <w:pStyle w:val="ListParagraph"/>
        <w:numPr>
          <w:ilvl w:val="0"/>
          <w:numId w:val="4"/>
        </w:numPr>
        <w:spacing w:before="34"/>
        <w:jc w:val="both"/>
        <w:rPr>
          <w:lang w:val="en-US"/>
        </w:rPr>
      </w:pPr>
      <w:r w:rsidRPr="00477E87">
        <w:rPr>
          <w:lang w:val="en-US"/>
        </w:rPr>
        <w:t>adopt an approach that would produce the safest outcome for the potential victims, using any leverage we may have as a public sector membership organisation.</w:t>
      </w:r>
    </w:p>
    <w:p w14:paraId="4D4967AF" w14:textId="77777777" w:rsidR="00D53D32" w:rsidRPr="00D53D32" w:rsidRDefault="00D53D32" w:rsidP="00D53D32">
      <w:pPr>
        <w:pStyle w:val="ListParagraph"/>
        <w:spacing w:before="34"/>
        <w:ind w:left="1560" w:firstLine="0"/>
        <w:jc w:val="both"/>
        <w:rPr>
          <w:lang w:val="en-US"/>
        </w:rPr>
      </w:pPr>
    </w:p>
    <w:p w14:paraId="666771F1" w14:textId="77777777" w:rsidR="0053122C" w:rsidRPr="0053122C" w:rsidRDefault="0053122C" w:rsidP="0053122C">
      <w:pPr>
        <w:spacing w:before="34"/>
        <w:jc w:val="both"/>
        <w:rPr>
          <w:rFonts w:ascii="Arial" w:hAnsi="Arial" w:cs="Arial"/>
          <w:b/>
          <w:lang w:val="en-US"/>
        </w:rPr>
      </w:pPr>
      <w:r w:rsidRPr="0053122C">
        <w:rPr>
          <w:rFonts w:ascii="Arial" w:hAnsi="Arial" w:cs="Arial"/>
          <w:b/>
          <w:sz w:val="24"/>
          <w:lang w:val="en-US"/>
        </w:rPr>
        <w:t>Performance Indicators</w:t>
      </w:r>
    </w:p>
    <w:p w14:paraId="298B0AD6" w14:textId="77777777" w:rsidR="00B45B0F" w:rsidRPr="00B45B0F" w:rsidRDefault="00B45B0F" w:rsidP="0053122C">
      <w:pPr>
        <w:spacing w:before="34"/>
        <w:jc w:val="both"/>
        <w:rPr>
          <w:rFonts w:ascii="Arial" w:hAnsi="Arial" w:cs="Arial"/>
          <w:lang w:val="en-US"/>
        </w:rPr>
      </w:pPr>
      <w:r w:rsidRPr="00B45B0F">
        <w:rPr>
          <w:rFonts w:ascii="Arial" w:hAnsi="Arial" w:cs="Arial"/>
          <w:lang w:val="en-US"/>
        </w:rPr>
        <w:t xml:space="preserve">We will know the effectiveness of the steps that we are taking to ensure that </w:t>
      </w:r>
      <w:r>
        <w:rPr>
          <w:rFonts w:ascii="Arial" w:hAnsi="Arial" w:cs="Arial"/>
          <w:lang w:val="en-US"/>
        </w:rPr>
        <w:t>Modern S</w:t>
      </w:r>
      <w:r w:rsidRPr="00B45B0F">
        <w:rPr>
          <w:rFonts w:ascii="Arial" w:hAnsi="Arial" w:cs="Arial"/>
          <w:lang w:val="en-US"/>
        </w:rPr>
        <w:t>l</w:t>
      </w:r>
      <w:r>
        <w:rPr>
          <w:rFonts w:ascii="Arial" w:hAnsi="Arial" w:cs="Arial"/>
          <w:lang w:val="en-US"/>
        </w:rPr>
        <w:t>avery</w:t>
      </w:r>
      <w:r w:rsidRPr="00B45B0F">
        <w:rPr>
          <w:rFonts w:ascii="Arial" w:hAnsi="Arial" w:cs="Arial"/>
          <w:lang w:val="en-US"/>
        </w:rPr>
        <w:t xml:space="preserve"> is not tak</w:t>
      </w:r>
      <w:r>
        <w:rPr>
          <w:rFonts w:ascii="Arial" w:hAnsi="Arial" w:cs="Arial"/>
          <w:lang w:val="en-US"/>
        </w:rPr>
        <w:t>ing place within our business or</w:t>
      </w:r>
      <w:r w:rsidRPr="00B45B0F">
        <w:rPr>
          <w:rFonts w:ascii="Arial" w:hAnsi="Arial" w:cs="Arial"/>
          <w:lang w:val="en-US"/>
        </w:rPr>
        <w:t xml:space="preserve"> supply chains </w:t>
      </w:r>
      <w:r>
        <w:rPr>
          <w:rFonts w:ascii="Arial" w:hAnsi="Arial" w:cs="Arial"/>
          <w:lang w:val="en-US"/>
        </w:rPr>
        <w:t>by</w:t>
      </w:r>
      <w:r w:rsidRPr="00B45B0F">
        <w:rPr>
          <w:rFonts w:ascii="Arial" w:hAnsi="Arial" w:cs="Arial"/>
          <w:lang w:val="en-US"/>
        </w:rPr>
        <w:t>:</w:t>
      </w:r>
    </w:p>
    <w:p w14:paraId="562B76E0" w14:textId="77777777" w:rsidR="00B45B0F" w:rsidRPr="00DA1D74" w:rsidRDefault="00D72589" w:rsidP="007D4D48">
      <w:pPr>
        <w:pStyle w:val="ListParagraph"/>
        <w:numPr>
          <w:ilvl w:val="0"/>
          <w:numId w:val="4"/>
        </w:numPr>
        <w:spacing w:before="34"/>
        <w:jc w:val="both"/>
        <w:rPr>
          <w:lang w:val="en-US"/>
        </w:rPr>
      </w:pPr>
      <w:r>
        <w:rPr>
          <w:lang w:val="en-US"/>
        </w:rPr>
        <w:t>Investigating</w:t>
      </w:r>
      <w:r w:rsidR="00B45B0F" w:rsidRPr="00DA1D74">
        <w:rPr>
          <w:lang w:val="en-US"/>
        </w:rPr>
        <w:t xml:space="preserve"> allegations or complaints, received from employees, the public, or law enforcement agencies regarding modern slavery and human trafficking</w:t>
      </w:r>
      <w:r w:rsidR="00B75271">
        <w:rPr>
          <w:lang w:val="en-US"/>
        </w:rPr>
        <w:t>.</w:t>
      </w:r>
      <w:r w:rsidR="00B45B0F" w:rsidRPr="00DA1D74">
        <w:rPr>
          <w:lang w:val="en-US"/>
        </w:rPr>
        <w:t xml:space="preserve"> </w:t>
      </w:r>
    </w:p>
    <w:p w14:paraId="5C7C65FC" w14:textId="77777777" w:rsidR="00DA1D74" w:rsidRPr="00DA1D74" w:rsidRDefault="00B45B0F" w:rsidP="007D4D48">
      <w:pPr>
        <w:pStyle w:val="ListParagraph"/>
        <w:numPr>
          <w:ilvl w:val="0"/>
          <w:numId w:val="4"/>
        </w:numPr>
        <w:spacing w:before="34"/>
        <w:jc w:val="both"/>
        <w:rPr>
          <w:lang w:val="en-US"/>
        </w:rPr>
      </w:pPr>
      <w:r w:rsidRPr="00DA1D74">
        <w:rPr>
          <w:lang w:val="en-US"/>
        </w:rPr>
        <w:t xml:space="preserve">Requiring all staff working in supply chain management, </w:t>
      </w:r>
      <w:r w:rsidR="00DA1D74" w:rsidRPr="00DA1D74">
        <w:rPr>
          <w:lang w:val="en-US"/>
        </w:rPr>
        <w:t>p</w:t>
      </w:r>
      <w:r w:rsidRPr="00DA1D74">
        <w:rPr>
          <w:lang w:val="en-US"/>
        </w:rPr>
        <w:t>rocurement and HR to have complete</w:t>
      </w:r>
      <w:r w:rsidR="00DA1D74" w:rsidRPr="00DA1D74">
        <w:rPr>
          <w:lang w:val="en-US"/>
        </w:rPr>
        <w:t xml:space="preserve">d training on modern slavery. </w:t>
      </w:r>
    </w:p>
    <w:p w14:paraId="2B6162FE" w14:textId="77777777" w:rsidR="00B75271" w:rsidRPr="007D4D48" w:rsidRDefault="00B45B0F" w:rsidP="00B75271">
      <w:pPr>
        <w:pStyle w:val="ListParagraph"/>
        <w:numPr>
          <w:ilvl w:val="0"/>
          <w:numId w:val="4"/>
        </w:numPr>
        <w:spacing w:before="34"/>
        <w:jc w:val="both"/>
        <w:rPr>
          <w:lang w:val="en-US"/>
        </w:rPr>
      </w:pPr>
      <w:r w:rsidRPr="00DA1D74">
        <w:rPr>
          <w:lang w:val="en-US"/>
        </w:rPr>
        <w:t>Reviewing and evaluating high risk supply chains,</w:t>
      </w:r>
      <w:r w:rsidR="00A9784D">
        <w:rPr>
          <w:lang w:val="en-US"/>
        </w:rPr>
        <w:t xml:space="preserve"> periodically using</w:t>
      </w:r>
      <w:r w:rsidR="00B75271">
        <w:rPr>
          <w:lang w:val="en-US"/>
        </w:rPr>
        <w:t xml:space="preserve"> the </w:t>
      </w:r>
      <w:r w:rsidR="00B75271" w:rsidRPr="007D4D48">
        <w:rPr>
          <w:lang w:val="en-US"/>
        </w:rPr>
        <w:t>modern slavery assessment tool to monitor supply chains</w:t>
      </w:r>
      <w:r w:rsidRPr="00DA1D74">
        <w:rPr>
          <w:lang w:val="en-US"/>
        </w:rPr>
        <w:t xml:space="preserve"> as part of on-going contract management activity</w:t>
      </w:r>
      <w:r w:rsidR="00B75271">
        <w:rPr>
          <w:lang w:val="en-US"/>
        </w:rPr>
        <w:t xml:space="preserve"> </w:t>
      </w:r>
      <w:r w:rsidR="00B75271" w:rsidRPr="007D4D48">
        <w:rPr>
          <w:lang w:val="en-US"/>
        </w:rPr>
        <w:t xml:space="preserve">throughout the life of the contract to </w:t>
      </w:r>
      <w:r w:rsidR="00D72589">
        <w:rPr>
          <w:lang w:val="en-US"/>
        </w:rPr>
        <w:t xml:space="preserve">measure </w:t>
      </w:r>
      <w:r w:rsidR="00B75271" w:rsidRPr="007D4D48">
        <w:rPr>
          <w:lang w:val="en-US"/>
        </w:rPr>
        <w:t>progress</w:t>
      </w:r>
      <w:r w:rsidR="00B75271">
        <w:rPr>
          <w:lang w:val="en-US"/>
        </w:rPr>
        <w:t>.</w:t>
      </w:r>
      <w:r w:rsidR="00B75271" w:rsidRPr="007D4D48">
        <w:rPr>
          <w:lang w:val="en-US"/>
        </w:rPr>
        <w:t xml:space="preserve"> </w:t>
      </w:r>
    </w:p>
    <w:p w14:paraId="5C7BC504" w14:textId="1210E424" w:rsidR="00A2670C" w:rsidRDefault="0053122C" w:rsidP="0053122C">
      <w:pPr>
        <w:pStyle w:val="ListParagraph"/>
        <w:numPr>
          <w:ilvl w:val="0"/>
          <w:numId w:val="4"/>
        </w:numPr>
        <w:spacing w:before="34"/>
        <w:jc w:val="both"/>
        <w:rPr>
          <w:lang w:val="en-US"/>
        </w:rPr>
      </w:pPr>
      <w:r w:rsidRPr="00DA1D74">
        <w:rPr>
          <w:lang w:val="en-US"/>
        </w:rPr>
        <w:t xml:space="preserve">Updating our suite of </w:t>
      </w:r>
      <w:r w:rsidR="00DA1D74" w:rsidRPr="00DA1D74">
        <w:rPr>
          <w:lang w:val="en-US"/>
        </w:rPr>
        <w:t>contract clauses so they include provisions of the Modern Slavery Act</w:t>
      </w:r>
      <w:r w:rsidRPr="00DA1D74">
        <w:rPr>
          <w:lang w:val="en-US"/>
        </w:rPr>
        <w:t xml:space="preserve"> in line wi</w:t>
      </w:r>
      <w:r w:rsidR="00D53D32">
        <w:rPr>
          <w:lang w:val="en-US"/>
        </w:rPr>
        <w:t>th our pre-procurement clauses.</w:t>
      </w:r>
    </w:p>
    <w:p w14:paraId="4B0ECE65" w14:textId="77777777" w:rsidR="00D53D32" w:rsidRPr="00D53D32" w:rsidRDefault="00D53D32" w:rsidP="00D53D32">
      <w:pPr>
        <w:pStyle w:val="ListParagraph"/>
        <w:spacing w:before="34"/>
        <w:ind w:left="1560" w:firstLine="0"/>
        <w:jc w:val="both"/>
        <w:rPr>
          <w:lang w:val="en-US"/>
        </w:rPr>
      </w:pPr>
    </w:p>
    <w:p w14:paraId="1C9AEF8A" w14:textId="77777777" w:rsidR="0053122C" w:rsidRPr="0053122C" w:rsidRDefault="0053122C" w:rsidP="0053122C">
      <w:pPr>
        <w:spacing w:before="34"/>
        <w:jc w:val="both"/>
        <w:rPr>
          <w:rFonts w:ascii="Arial" w:hAnsi="Arial" w:cs="Arial"/>
          <w:b/>
          <w:sz w:val="24"/>
          <w:lang w:val="en-US"/>
        </w:rPr>
      </w:pPr>
      <w:r w:rsidRPr="0053122C">
        <w:rPr>
          <w:rFonts w:ascii="Arial" w:hAnsi="Arial" w:cs="Arial"/>
          <w:b/>
          <w:sz w:val="24"/>
          <w:lang w:val="en-US"/>
        </w:rPr>
        <w:t>Training/Awareness</w:t>
      </w:r>
    </w:p>
    <w:p w14:paraId="7EE4434A" w14:textId="77777777" w:rsidR="0053122C" w:rsidRPr="0053122C" w:rsidRDefault="0053122C" w:rsidP="0053122C">
      <w:pPr>
        <w:spacing w:before="34"/>
        <w:jc w:val="both"/>
        <w:rPr>
          <w:rFonts w:ascii="Arial" w:hAnsi="Arial" w:cs="Arial"/>
          <w:lang w:val="en-US"/>
        </w:rPr>
      </w:pPr>
      <w:r w:rsidRPr="0053122C">
        <w:rPr>
          <w:rFonts w:ascii="Arial" w:hAnsi="Arial" w:cs="Arial"/>
          <w:lang w:val="en-US"/>
        </w:rPr>
        <w:t>The LGA has raised awareness of modern slavery issues by circulating the e-</w:t>
      </w:r>
      <w:r w:rsidR="00183F60">
        <w:rPr>
          <w:rFonts w:ascii="Arial" w:hAnsi="Arial" w:cs="Arial"/>
          <w:lang w:val="en-US"/>
        </w:rPr>
        <w:t>L</w:t>
      </w:r>
      <w:r w:rsidRPr="0053122C">
        <w:rPr>
          <w:rFonts w:ascii="Arial" w:hAnsi="Arial" w:cs="Arial"/>
          <w:lang w:val="en-US"/>
        </w:rPr>
        <w:t>earning module on Modern Slavery to all LGA employees. This module covers the basic principles of the Modern Slavery Act 2015</w:t>
      </w:r>
      <w:r w:rsidR="00183F60">
        <w:rPr>
          <w:rFonts w:ascii="Arial" w:hAnsi="Arial" w:cs="Arial"/>
          <w:lang w:val="en-US"/>
        </w:rPr>
        <w:t xml:space="preserve"> and provides an overview on</w:t>
      </w:r>
      <w:r w:rsidRPr="0053122C">
        <w:rPr>
          <w:rFonts w:ascii="Arial" w:hAnsi="Arial" w:cs="Arial"/>
          <w:lang w:val="en-US"/>
        </w:rPr>
        <w:t>;</w:t>
      </w:r>
    </w:p>
    <w:p w14:paraId="15F67D00" w14:textId="77777777" w:rsidR="00183F60" w:rsidRDefault="00183F60" w:rsidP="00183F60">
      <w:pPr>
        <w:pStyle w:val="ListParagraph"/>
        <w:numPr>
          <w:ilvl w:val="0"/>
          <w:numId w:val="4"/>
        </w:numPr>
        <w:spacing w:before="34"/>
        <w:jc w:val="both"/>
        <w:rPr>
          <w:lang w:val="en-US"/>
        </w:rPr>
      </w:pPr>
      <w:r w:rsidRPr="00183F60">
        <w:rPr>
          <w:lang w:val="en-US"/>
        </w:rPr>
        <w:t>the legislation and reference to Section 54 of the act (transparency in supply chains)</w:t>
      </w:r>
    </w:p>
    <w:p w14:paraId="2C261A14" w14:textId="77777777" w:rsidR="0053122C" w:rsidRPr="0053122C" w:rsidRDefault="0053122C" w:rsidP="00B45B0F">
      <w:pPr>
        <w:pStyle w:val="ListParagraph"/>
        <w:numPr>
          <w:ilvl w:val="0"/>
          <w:numId w:val="4"/>
        </w:numPr>
        <w:spacing w:before="34"/>
        <w:jc w:val="both"/>
        <w:rPr>
          <w:lang w:val="en-US"/>
        </w:rPr>
      </w:pPr>
      <w:r w:rsidRPr="0053122C">
        <w:rPr>
          <w:lang w:val="en-US"/>
        </w:rPr>
        <w:t xml:space="preserve">how employers can identify and prevent slavery and human trafficking; </w:t>
      </w:r>
    </w:p>
    <w:p w14:paraId="4CC34A21" w14:textId="77777777" w:rsidR="0053122C" w:rsidRPr="0053122C" w:rsidRDefault="0053122C" w:rsidP="00B45B0F">
      <w:pPr>
        <w:pStyle w:val="ListParagraph"/>
        <w:numPr>
          <w:ilvl w:val="0"/>
          <w:numId w:val="4"/>
        </w:numPr>
        <w:spacing w:before="34"/>
        <w:jc w:val="both"/>
        <w:rPr>
          <w:lang w:val="en-US"/>
        </w:rPr>
      </w:pPr>
      <w:r w:rsidRPr="0053122C">
        <w:rPr>
          <w:lang w:val="en-US"/>
        </w:rPr>
        <w:t xml:space="preserve">what employees can do to flag up potential slavery or human trafficking issues to the relevant parties within the organisation; </w:t>
      </w:r>
    </w:p>
    <w:p w14:paraId="6A7B55BF" w14:textId="573A7BD3" w:rsidR="00D53D32" w:rsidRDefault="0053122C" w:rsidP="00D53D32">
      <w:pPr>
        <w:pStyle w:val="ListParagraph"/>
        <w:numPr>
          <w:ilvl w:val="0"/>
          <w:numId w:val="4"/>
        </w:numPr>
        <w:spacing w:before="34"/>
        <w:jc w:val="both"/>
        <w:rPr>
          <w:lang w:val="en-US"/>
        </w:rPr>
      </w:pPr>
      <w:r w:rsidRPr="0053122C">
        <w:rPr>
          <w:lang w:val="en-US"/>
        </w:rPr>
        <w:t>what external help is available, for example through the Modern Slavery Helpline.</w:t>
      </w:r>
    </w:p>
    <w:p w14:paraId="79AD277D" w14:textId="77777777" w:rsidR="00D53D32" w:rsidRPr="00D53D32" w:rsidRDefault="00D53D32" w:rsidP="00D53D32">
      <w:pPr>
        <w:pStyle w:val="ListParagraph"/>
        <w:spacing w:before="34"/>
        <w:ind w:left="1560" w:firstLine="0"/>
        <w:jc w:val="both"/>
        <w:rPr>
          <w:lang w:val="en-US"/>
        </w:rPr>
      </w:pPr>
    </w:p>
    <w:p w14:paraId="402F137F" w14:textId="6B251965" w:rsidR="0053122C" w:rsidRPr="00D014CA" w:rsidRDefault="0053122C" w:rsidP="0053122C">
      <w:pPr>
        <w:pStyle w:val="Heading5"/>
        <w:spacing w:before="157"/>
        <w:ind w:left="0"/>
        <w:rPr>
          <w:sz w:val="24"/>
        </w:rPr>
      </w:pPr>
      <w:r w:rsidRPr="00D014CA">
        <w:rPr>
          <w:sz w:val="24"/>
        </w:rPr>
        <w:t xml:space="preserve">Aims for </w:t>
      </w:r>
      <w:r w:rsidR="00B52153">
        <w:rPr>
          <w:sz w:val="24"/>
        </w:rPr>
        <w:t xml:space="preserve">our continuous improvement </w:t>
      </w:r>
      <w:r w:rsidRPr="00D014CA">
        <w:rPr>
          <w:sz w:val="24"/>
        </w:rPr>
        <w:t xml:space="preserve"> </w:t>
      </w:r>
    </w:p>
    <w:p w14:paraId="690BB87D" w14:textId="77777777" w:rsidR="0053122C" w:rsidRDefault="0053122C" w:rsidP="00DA1D74">
      <w:pPr>
        <w:pStyle w:val="BodyText"/>
        <w:spacing w:before="184"/>
      </w:pPr>
      <w:r>
        <w:t xml:space="preserve">The </w:t>
      </w:r>
      <w:r w:rsidR="00DA1D74">
        <w:t>LGA’s</w:t>
      </w:r>
      <w:r>
        <w:t xml:space="preserve"> focus for the next 12 months with regards to the Modern Slavery Act 2015 are as follows;</w:t>
      </w:r>
    </w:p>
    <w:p w14:paraId="01B18CF3" w14:textId="77777777" w:rsidR="0053122C" w:rsidRPr="00DA1D74" w:rsidRDefault="0053122C" w:rsidP="00DA1D74">
      <w:pPr>
        <w:pStyle w:val="ListParagraph"/>
        <w:widowControl w:val="0"/>
        <w:numPr>
          <w:ilvl w:val="1"/>
          <w:numId w:val="3"/>
        </w:numPr>
        <w:tabs>
          <w:tab w:val="left" w:pos="1560"/>
          <w:tab w:val="left" w:pos="1561"/>
        </w:tabs>
        <w:spacing w:before="2"/>
        <w:ind w:right="132"/>
        <w:rPr>
          <w:sz w:val="24"/>
        </w:rPr>
      </w:pPr>
      <w:r>
        <w:t xml:space="preserve">To review and revise its suite of standard terms and condition templates for the </w:t>
      </w:r>
      <w:r>
        <w:lastRenderedPageBreak/>
        <w:t>procurement of goods and services to ensure appropriate contractual provisions are in place. These provisions will require suppliers to comply with the Modern Slavery Act 2015 and to have in place such policies and procedures and to take all necessary measures to ensure that nothing relating to dealings in respect of the LGA, or otherwise within a supplier’s business and supply chain, involves slavery or human trafficking. Similar amendments to the LGA’s standard purchase order terms will be implemented.</w:t>
      </w:r>
    </w:p>
    <w:p w14:paraId="1378EB38" w14:textId="72D5A040" w:rsidR="0053122C" w:rsidRDefault="0053122C" w:rsidP="00DA1D74">
      <w:pPr>
        <w:pStyle w:val="ListParagraph"/>
        <w:widowControl w:val="0"/>
        <w:numPr>
          <w:ilvl w:val="1"/>
          <w:numId w:val="3"/>
        </w:numPr>
        <w:tabs>
          <w:tab w:val="left" w:pos="1560"/>
          <w:tab w:val="left" w:pos="1561"/>
        </w:tabs>
        <w:spacing w:before="34"/>
        <w:ind w:right="271"/>
        <w:jc w:val="both"/>
      </w:pPr>
      <w:r>
        <w:t xml:space="preserve">To review the supplier selection processes to embed </w:t>
      </w:r>
      <w:r w:rsidR="00EC7366">
        <w:t xml:space="preserve">anti modern </w:t>
      </w:r>
      <w:r>
        <w:t>slavery and human trafficking criteria into the evaluation of potential suppliers (for example in Request for Proposal and Invitation to Tender documents) and requiring such organisations to provide evidence of appropriate policies and procedures. This will inform, on a case by case basis, the LGA’s decision whether to engage further with potential suppliers of goods and</w:t>
      </w:r>
      <w:r w:rsidRPr="00DA1D74">
        <w:rPr>
          <w:spacing w:val="-5"/>
        </w:rPr>
        <w:t xml:space="preserve"> </w:t>
      </w:r>
      <w:r w:rsidR="00DA1D74">
        <w:t>service</w:t>
      </w:r>
      <w:r w:rsidR="00ED1CA1">
        <w:t>.</w:t>
      </w:r>
    </w:p>
    <w:p w14:paraId="20E48BE1" w14:textId="77777777" w:rsidR="00DA1D74" w:rsidRDefault="00DA1D74" w:rsidP="00DA1D74">
      <w:pPr>
        <w:pStyle w:val="ListParagraph"/>
      </w:pPr>
    </w:p>
    <w:p w14:paraId="7AD6FA9F" w14:textId="77777777" w:rsidR="00DA1D74" w:rsidRPr="00DA1D74" w:rsidRDefault="00DA1D74" w:rsidP="00DA1D74">
      <w:pPr>
        <w:pStyle w:val="ListParagraph"/>
        <w:rPr>
          <w:szCs w:val="24"/>
        </w:rPr>
      </w:pPr>
    </w:p>
    <w:p w14:paraId="24599555" w14:textId="77777777" w:rsidR="00DA1D74" w:rsidRPr="00DA1D74" w:rsidRDefault="00DA1D74" w:rsidP="00DA1D74">
      <w:pPr>
        <w:pStyle w:val="ListParagraph"/>
        <w:widowControl w:val="0"/>
        <w:tabs>
          <w:tab w:val="left" w:pos="1560"/>
          <w:tab w:val="left" w:pos="1561"/>
        </w:tabs>
        <w:spacing w:before="34" w:line="266" w:lineRule="auto"/>
        <w:ind w:left="376" w:right="271"/>
        <w:jc w:val="both"/>
        <w:rPr>
          <w:szCs w:val="24"/>
        </w:rPr>
      </w:pPr>
      <w:r w:rsidRPr="00DA1D74">
        <w:rPr>
          <w:szCs w:val="24"/>
        </w:rPr>
        <w:t>[Board/Member] approval</w:t>
      </w:r>
    </w:p>
    <w:p w14:paraId="1BC2A331" w14:textId="77777777" w:rsidR="00DA1D74" w:rsidRPr="00DA1D74" w:rsidRDefault="00DA1D74" w:rsidP="00DA1D74">
      <w:pPr>
        <w:pStyle w:val="ListParagraph"/>
        <w:widowControl w:val="0"/>
        <w:tabs>
          <w:tab w:val="left" w:pos="1560"/>
          <w:tab w:val="left" w:pos="1561"/>
        </w:tabs>
        <w:spacing w:before="34" w:line="266" w:lineRule="auto"/>
        <w:ind w:left="376" w:right="271"/>
        <w:jc w:val="both"/>
        <w:rPr>
          <w:szCs w:val="24"/>
        </w:rPr>
      </w:pPr>
    </w:p>
    <w:p w14:paraId="14FB42F4" w14:textId="77777777" w:rsidR="00DA1D74" w:rsidRPr="00DA1D74" w:rsidRDefault="00DA1D74" w:rsidP="00DA1D74">
      <w:pPr>
        <w:pStyle w:val="ListParagraph"/>
        <w:widowControl w:val="0"/>
        <w:tabs>
          <w:tab w:val="left" w:pos="1560"/>
          <w:tab w:val="left" w:pos="1561"/>
        </w:tabs>
        <w:spacing w:before="34" w:line="266" w:lineRule="auto"/>
        <w:ind w:left="376" w:right="271"/>
        <w:jc w:val="both"/>
        <w:rPr>
          <w:szCs w:val="24"/>
        </w:rPr>
      </w:pPr>
      <w:r w:rsidRPr="00DA1D74">
        <w:rPr>
          <w:szCs w:val="24"/>
        </w:rPr>
        <w:t>This statement was approved on [date] by the organisation's [b</w:t>
      </w:r>
      <w:r w:rsidR="003010FB">
        <w:rPr>
          <w:szCs w:val="24"/>
        </w:rPr>
        <w:t xml:space="preserve">oard of directors/members], who </w:t>
      </w:r>
      <w:r w:rsidRPr="00DA1D74">
        <w:rPr>
          <w:szCs w:val="24"/>
        </w:rPr>
        <w:t>review and update it annually.</w:t>
      </w:r>
    </w:p>
    <w:p w14:paraId="06444E4E" w14:textId="77777777" w:rsidR="00DA1D74" w:rsidRPr="00DA1D74" w:rsidRDefault="00DA1D74" w:rsidP="00DA1D74">
      <w:pPr>
        <w:pStyle w:val="ListParagraph"/>
        <w:widowControl w:val="0"/>
        <w:tabs>
          <w:tab w:val="left" w:pos="1560"/>
          <w:tab w:val="left" w:pos="1561"/>
        </w:tabs>
        <w:spacing w:before="34" w:line="266" w:lineRule="auto"/>
        <w:ind w:left="376" w:right="271"/>
        <w:jc w:val="both"/>
        <w:rPr>
          <w:szCs w:val="24"/>
        </w:rPr>
      </w:pPr>
    </w:p>
    <w:p w14:paraId="057CBAA4" w14:textId="77777777" w:rsidR="00DA1D74" w:rsidRPr="00DA1D74" w:rsidRDefault="00DA1D74" w:rsidP="00DA1D74">
      <w:pPr>
        <w:pStyle w:val="ListParagraph"/>
        <w:widowControl w:val="0"/>
        <w:tabs>
          <w:tab w:val="left" w:pos="1560"/>
          <w:tab w:val="left" w:pos="1561"/>
        </w:tabs>
        <w:spacing w:before="34" w:line="266" w:lineRule="auto"/>
        <w:ind w:left="376" w:right="271"/>
        <w:jc w:val="both"/>
        <w:rPr>
          <w:szCs w:val="24"/>
        </w:rPr>
      </w:pPr>
      <w:r w:rsidRPr="00DA1D74">
        <w:rPr>
          <w:szCs w:val="24"/>
        </w:rPr>
        <w:t>[Director's/Designated member's/Partner's] signature:</w:t>
      </w:r>
    </w:p>
    <w:p w14:paraId="1D10D0D0" w14:textId="77777777" w:rsidR="00DA1D74" w:rsidRPr="00DA1D74" w:rsidRDefault="00DA1D74" w:rsidP="00DA1D74">
      <w:pPr>
        <w:pStyle w:val="ListParagraph"/>
        <w:widowControl w:val="0"/>
        <w:tabs>
          <w:tab w:val="left" w:pos="1560"/>
          <w:tab w:val="left" w:pos="1561"/>
        </w:tabs>
        <w:spacing w:before="34" w:line="266" w:lineRule="auto"/>
        <w:ind w:left="376" w:right="271"/>
        <w:jc w:val="both"/>
        <w:rPr>
          <w:szCs w:val="24"/>
        </w:rPr>
      </w:pPr>
    </w:p>
    <w:p w14:paraId="29278DFC" w14:textId="77777777" w:rsidR="00DA1D74" w:rsidRPr="00DA1D74" w:rsidRDefault="00DA1D74" w:rsidP="00DA1D74">
      <w:pPr>
        <w:pStyle w:val="ListParagraph"/>
        <w:widowControl w:val="0"/>
        <w:tabs>
          <w:tab w:val="left" w:pos="1560"/>
          <w:tab w:val="left" w:pos="1561"/>
        </w:tabs>
        <w:spacing w:before="34" w:line="266" w:lineRule="auto"/>
        <w:ind w:left="376" w:right="271"/>
        <w:jc w:val="both"/>
        <w:rPr>
          <w:szCs w:val="24"/>
        </w:rPr>
      </w:pPr>
      <w:r w:rsidRPr="00DA1D74">
        <w:rPr>
          <w:szCs w:val="24"/>
        </w:rPr>
        <w:t>[ ]</w:t>
      </w:r>
    </w:p>
    <w:p w14:paraId="6D7ECEE4" w14:textId="77777777" w:rsidR="00DA1D74" w:rsidRPr="00DA1D74" w:rsidRDefault="00DA1D74" w:rsidP="00DA1D74">
      <w:pPr>
        <w:pStyle w:val="ListParagraph"/>
        <w:widowControl w:val="0"/>
        <w:tabs>
          <w:tab w:val="left" w:pos="1560"/>
          <w:tab w:val="left" w:pos="1561"/>
        </w:tabs>
        <w:spacing w:before="34" w:line="266" w:lineRule="auto"/>
        <w:ind w:left="376" w:right="271" w:firstLine="0"/>
        <w:jc w:val="both"/>
        <w:rPr>
          <w:szCs w:val="24"/>
        </w:rPr>
      </w:pPr>
      <w:r w:rsidRPr="00DA1D74">
        <w:rPr>
          <w:szCs w:val="24"/>
        </w:rPr>
        <w:t>[Director's/Designated member's/Partner's] name</w:t>
      </w:r>
    </w:p>
    <w:sectPr w:rsidR="00DA1D74" w:rsidRPr="00DA1D74" w:rsidSect="00D53D32">
      <w:headerReference w:type="first" r:id="rId17"/>
      <w:pgSz w:w="11906" w:h="16838"/>
      <w:pgMar w:top="1135" w:right="1440" w:bottom="1440" w:left="993"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76F1F9" w14:textId="77777777" w:rsidR="00D53D32" w:rsidRDefault="00D53D32" w:rsidP="00D53D32">
      <w:pPr>
        <w:spacing w:after="0" w:line="240" w:lineRule="auto"/>
      </w:pPr>
      <w:r>
        <w:separator/>
      </w:r>
    </w:p>
  </w:endnote>
  <w:endnote w:type="continuationSeparator" w:id="0">
    <w:p w14:paraId="03536B0C" w14:textId="77777777" w:rsidR="00D53D32" w:rsidRDefault="00D53D32" w:rsidP="00D53D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Helvetica Neue">
    <w:altName w:val="Helvetica Neue"/>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718C56" w14:textId="77777777" w:rsidR="00D53D32" w:rsidRDefault="00D53D32" w:rsidP="00D53D32">
      <w:pPr>
        <w:spacing w:after="0" w:line="240" w:lineRule="auto"/>
      </w:pPr>
      <w:r>
        <w:separator/>
      </w:r>
    </w:p>
  </w:footnote>
  <w:footnote w:type="continuationSeparator" w:id="0">
    <w:p w14:paraId="4574AA9C" w14:textId="77777777" w:rsidR="00D53D32" w:rsidRDefault="00D53D32" w:rsidP="00D53D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5D35EF" w14:textId="559D9928" w:rsidR="00D53D32" w:rsidRPr="00D53D32" w:rsidRDefault="00D53D32">
    <w:pPr>
      <w:pStyle w:val="Header"/>
      <w:rPr>
        <w:rFonts w:ascii="Arial" w:hAnsi="Arial" w:cs="Arial"/>
        <w:b/>
        <w:sz w:val="28"/>
        <w:szCs w:val="28"/>
      </w:rPr>
    </w:pPr>
    <w:r w:rsidRPr="00D53D32">
      <w:rPr>
        <w:rFonts w:ascii="Arial" w:hAnsi="Arial" w:cs="Arial"/>
        <w:b/>
        <w:sz w:val="28"/>
        <w:szCs w:val="28"/>
      </w:rPr>
      <w:t>Appendix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029D8"/>
    <w:multiLevelType w:val="hybridMultilevel"/>
    <w:tmpl w:val="1E7E2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882423"/>
    <w:multiLevelType w:val="hybridMultilevel"/>
    <w:tmpl w:val="20F82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0B4C60"/>
    <w:multiLevelType w:val="hybridMultilevel"/>
    <w:tmpl w:val="B28C5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796C7F"/>
    <w:multiLevelType w:val="hybridMultilevel"/>
    <w:tmpl w:val="C086845E"/>
    <w:lvl w:ilvl="0" w:tplc="C588A48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4249B9"/>
    <w:multiLevelType w:val="hybridMultilevel"/>
    <w:tmpl w:val="236A1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CE55AC"/>
    <w:multiLevelType w:val="hybridMultilevel"/>
    <w:tmpl w:val="EC307698"/>
    <w:lvl w:ilvl="0" w:tplc="C588A48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E543EB"/>
    <w:multiLevelType w:val="hybridMultilevel"/>
    <w:tmpl w:val="9864E3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F3C4B18"/>
    <w:multiLevelType w:val="hybridMultilevel"/>
    <w:tmpl w:val="5BF64F8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51880FC9"/>
    <w:multiLevelType w:val="hybridMultilevel"/>
    <w:tmpl w:val="6478A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80035A4"/>
    <w:multiLevelType w:val="hybridMultilevel"/>
    <w:tmpl w:val="3780B802"/>
    <w:lvl w:ilvl="0" w:tplc="56FA46C2">
      <w:start w:val="1"/>
      <w:numFmt w:val="decimal"/>
      <w:lvlText w:val="%1."/>
      <w:lvlJc w:val="left"/>
      <w:pPr>
        <w:ind w:left="376" w:hanging="257"/>
      </w:pPr>
      <w:rPr>
        <w:rFonts w:ascii="Arial" w:eastAsia="Arial" w:hAnsi="Arial" w:cs="Arial" w:hint="default"/>
        <w:spacing w:val="-1"/>
        <w:w w:val="100"/>
        <w:sz w:val="23"/>
        <w:szCs w:val="23"/>
      </w:rPr>
    </w:lvl>
    <w:lvl w:ilvl="1" w:tplc="D5C0CCFA">
      <w:numFmt w:val="bullet"/>
      <w:lvlText w:val=""/>
      <w:lvlJc w:val="left"/>
      <w:pPr>
        <w:ind w:left="1560" w:hanging="360"/>
      </w:pPr>
      <w:rPr>
        <w:rFonts w:ascii="Symbol" w:eastAsia="Symbol" w:hAnsi="Symbol" w:cs="Symbol" w:hint="default"/>
        <w:w w:val="100"/>
        <w:sz w:val="22"/>
        <w:szCs w:val="22"/>
      </w:rPr>
    </w:lvl>
    <w:lvl w:ilvl="2" w:tplc="1EC8409C">
      <w:numFmt w:val="bullet"/>
      <w:lvlText w:val="•"/>
      <w:lvlJc w:val="left"/>
      <w:pPr>
        <w:ind w:left="2416" w:hanging="360"/>
      </w:pPr>
      <w:rPr>
        <w:rFonts w:hint="default"/>
      </w:rPr>
    </w:lvl>
    <w:lvl w:ilvl="3" w:tplc="F85C61FA">
      <w:numFmt w:val="bullet"/>
      <w:lvlText w:val="•"/>
      <w:lvlJc w:val="left"/>
      <w:pPr>
        <w:ind w:left="3272" w:hanging="360"/>
      </w:pPr>
      <w:rPr>
        <w:rFonts w:hint="default"/>
      </w:rPr>
    </w:lvl>
    <w:lvl w:ilvl="4" w:tplc="40EC10DA">
      <w:numFmt w:val="bullet"/>
      <w:lvlText w:val="•"/>
      <w:lvlJc w:val="left"/>
      <w:pPr>
        <w:ind w:left="4128" w:hanging="360"/>
      </w:pPr>
      <w:rPr>
        <w:rFonts w:hint="default"/>
      </w:rPr>
    </w:lvl>
    <w:lvl w:ilvl="5" w:tplc="DBFA9C24">
      <w:numFmt w:val="bullet"/>
      <w:lvlText w:val="•"/>
      <w:lvlJc w:val="left"/>
      <w:pPr>
        <w:ind w:left="4985" w:hanging="360"/>
      </w:pPr>
      <w:rPr>
        <w:rFonts w:hint="default"/>
      </w:rPr>
    </w:lvl>
    <w:lvl w:ilvl="6" w:tplc="9A7CF71A">
      <w:numFmt w:val="bullet"/>
      <w:lvlText w:val="•"/>
      <w:lvlJc w:val="left"/>
      <w:pPr>
        <w:ind w:left="5841" w:hanging="360"/>
      </w:pPr>
      <w:rPr>
        <w:rFonts w:hint="default"/>
      </w:rPr>
    </w:lvl>
    <w:lvl w:ilvl="7" w:tplc="4B3CA708">
      <w:numFmt w:val="bullet"/>
      <w:lvlText w:val="•"/>
      <w:lvlJc w:val="left"/>
      <w:pPr>
        <w:ind w:left="6697" w:hanging="360"/>
      </w:pPr>
      <w:rPr>
        <w:rFonts w:hint="default"/>
      </w:rPr>
    </w:lvl>
    <w:lvl w:ilvl="8" w:tplc="71EE21FA">
      <w:numFmt w:val="bullet"/>
      <w:lvlText w:val="•"/>
      <w:lvlJc w:val="left"/>
      <w:pPr>
        <w:ind w:left="7553" w:hanging="360"/>
      </w:pPr>
      <w:rPr>
        <w:rFonts w:hint="default"/>
      </w:rPr>
    </w:lvl>
  </w:abstractNum>
  <w:abstractNum w:abstractNumId="10" w15:restartNumberingAfterBreak="0">
    <w:nsid w:val="643E724E"/>
    <w:multiLevelType w:val="hybridMultilevel"/>
    <w:tmpl w:val="B13AB296"/>
    <w:lvl w:ilvl="0" w:tplc="C588A48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49A3508"/>
    <w:multiLevelType w:val="hybridMultilevel"/>
    <w:tmpl w:val="4D505440"/>
    <w:lvl w:ilvl="0" w:tplc="08090001">
      <w:start w:val="1"/>
      <w:numFmt w:val="bullet"/>
      <w:lvlText w:val=""/>
      <w:lvlJc w:val="left"/>
      <w:pPr>
        <w:ind w:left="1560" w:hanging="360"/>
      </w:pPr>
      <w:rPr>
        <w:rFonts w:ascii="Symbol" w:hAnsi="Symbol" w:hint="default"/>
      </w:rPr>
    </w:lvl>
    <w:lvl w:ilvl="1" w:tplc="08090003">
      <w:start w:val="1"/>
      <w:numFmt w:val="bullet"/>
      <w:lvlText w:val="o"/>
      <w:lvlJc w:val="left"/>
      <w:pPr>
        <w:ind w:left="2280" w:hanging="360"/>
      </w:pPr>
      <w:rPr>
        <w:rFonts w:ascii="Courier New" w:hAnsi="Courier New" w:cs="Courier New" w:hint="default"/>
      </w:rPr>
    </w:lvl>
    <w:lvl w:ilvl="2" w:tplc="08090005">
      <w:start w:val="1"/>
      <w:numFmt w:val="bullet"/>
      <w:lvlText w:val=""/>
      <w:lvlJc w:val="left"/>
      <w:pPr>
        <w:ind w:left="3000" w:hanging="360"/>
      </w:pPr>
      <w:rPr>
        <w:rFonts w:ascii="Wingdings" w:hAnsi="Wingdings" w:hint="default"/>
      </w:rPr>
    </w:lvl>
    <w:lvl w:ilvl="3" w:tplc="08090001">
      <w:start w:val="1"/>
      <w:numFmt w:val="bullet"/>
      <w:lvlText w:val=""/>
      <w:lvlJc w:val="left"/>
      <w:pPr>
        <w:ind w:left="3720" w:hanging="360"/>
      </w:pPr>
      <w:rPr>
        <w:rFonts w:ascii="Symbol" w:hAnsi="Symbol" w:hint="default"/>
      </w:rPr>
    </w:lvl>
    <w:lvl w:ilvl="4" w:tplc="08090003">
      <w:start w:val="1"/>
      <w:numFmt w:val="bullet"/>
      <w:lvlText w:val="o"/>
      <w:lvlJc w:val="left"/>
      <w:pPr>
        <w:ind w:left="4440" w:hanging="360"/>
      </w:pPr>
      <w:rPr>
        <w:rFonts w:ascii="Courier New" w:hAnsi="Courier New" w:cs="Courier New" w:hint="default"/>
      </w:rPr>
    </w:lvl>
    <w:lvl w:ilvl="5" w:tplc="08090005">
      <w:start w:val="1"/>
      <w:numFmt w:val="bullet"/>
      <w:lvlText w:val=""/>
      <w:lvlJc w:val="left"/>
      <w:pPr>
        <w:ind w:left="5160" w:hanging="360"/>
      </w:pPr>
      <w:rPr>
        <w:rFonts w:ascii="Wingdings" w:hAnsi="Wingdings" w:hint="default"/>
      </w:rPr>
    </w:lvl>
    <w:lvl w:ilvl="6" w:tplc="08090001">
      <w:start w:val="1"/>
      <w:numFmt w:val="bullet"/>
      <w:lvlText w:val=""/>
      <w:lvlJc w:val="left"/>
      <w:pPr>
        <w:ind w:left="5880" w:hanging="360"/>
      </w:pPr>
      <w:rPr>
        <w:rFonts w:ascii="Symbol" w:hAnsi="Symbol" w:hint="default"/>
      </w:rPr>
    </w:lvl>
    <w:lvl w:ilvl="7" w:tplc="08090003">
      <w:start w:val="1"/>
      <w:numFmt w:val="bullet"/>
      <w:lvlText w:val="o"/>
      <w:lvlJc w:val="left"/>
      <w:pPr>
        <w:ind w:left="6600" w:hanging="360"/>
      </w:pPr>
      <w:rPr>
        <w:rFonts w:ascii="Courier New" w:hAnsi="Courier New" w:cs="Courier New" w:hint="default"/>
      </w:rPr>
    </w:lvl>
    <w:lvl w:ilvl="8" w:tplc="08090005">
      <w:start w:val="1"/>
      <w:numFmt w:val="bullet"/>
      <w:lvlText w:val=""/>
      <w:lvlJc w:val="left"/>
      <w:pPr>
        <w:ind w:left="7320" w:hanging="360"/>
      </w:pPr>
      <w:rPr>
        <w:rFonts w:ascii="Wingdings" w:hAnsi="Wingdings" w:hint="default"/>
      </w:rPr>
    </w:lvl>
  </w:abstractNum>
  <w:abstractNum w:abstractNumId="12" w15:restartNumberingAfterBreak="0">
    <w:nsid w:val="67D46AFC"/>
    <w:multiLevelType w:val="multilevel"/>
    <w:tmpl w:val="049293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E4C1A98"/>
    <w:multiLevelType w:val="hybridMultilevel"/>
    <w:tmpl w:val="D0E6AC12"/>
    <w:lvl w:ilvl="0" w:tplc="C588A48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9"/>
  </w:num>
  <w:num w:numId="4">
    <w:abstractNumId w:val="11"/>
  </w:num>
  <w:num w:numId="5">
    <w:abstractNumId w:val="7"/>
  </w:num>
  <w:num w:numId="6">
    <w:abstractNumId w:val="0"/>
  </w:num>
  <w:num w:numId="7">
    <w:abstractNumId w:val="3"/>
  </w:num>
  <w:num w:numId="8">
    <w:abstractNumId w:val="5"/>
  </w:num>
  <w:num w:numId="9">
    <w:abstractNumId w:val="12"/>
  </w:num>
  <w:num w:numId="10">
    <w:abstractNumId w:val="13"/>
  </w:num>
  <w:num w:numId="11">
    <w:abstractNumId w:val="10"/>
  </w:num>
  <w:num w:numId="12">
    <w:abstractNumId w:val="2"/>
  </w:num>
  <w:num w:numId="13">
    <w:abstractNumId w:val="4"/>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408"/>
    <w:rsid w:val="00001BBA"/>
    <w:rsid w:val="000213C6"/>
    <w:rsid w:val="00065B4E"/>
    <w:rsid w:val="00092007"/>
    <w:rsid w:val="0009422F"/>
    <w:rsid w:val="0012334A"/>
    <w:rsid w:val="00124FD1"/>
    <w:rsid w:val="00183F60"/>
    <w:rsid w:val="001B36CE"/>
    <w:rsid w:val="002A2AF2"/>
    <w:rsid w:val="002A73AF"/>
    <w:rsid w:val="002D6DCD"/>
    <w:rsid w:val="003010FB"/>
    <w:rsid w:val="0035662E"/>
    <w:rsid w:val="003D53C2"/>
    <w:rsid w:val="003F4035"/>
    <w:rsid w:val="00404D57"/>
    <w:rsid w:val="00410426"/>
    <w:rsid w:val="004A1AB3"/>
    <w:rsid w:val="00503DF2"/>
    <w:rsid w:val="00511D0B"/>
    <w:rsid w:val="0053122C"/>
    <w:rsid w:val="005B2060"/>
    <w:rsid w:val="00616107"/>
    <w:rsid w:val="006230C0"/>
    <w:rsid w:val="00666BF8"/>
    <w:rsid w:val="00703408"/>
    <w:rsid w:val="00745AB2"/>
    <w:rsid w:val="007D4D48"/>
    <w:rsid w:val="0087633C"/>
    <w:rsid w:val="00880211"/>
    <w:rsid w:val="00891AE9"/>
    <w:rsid w:val="00936043"/>
    <w:rsid w:val="0099283C"/>
    <w:rsid w:val="009A26CC"/>
    <w:rsid w:val="009C0D6D"/>
    <w:rsid w:val="009C4576"/>
    <w:rsid w:val="00A2670C"/>
    <w:rsid w:val="00A66ED8"/>
    <w:rsid w:val="00A9784D"/>
    <w:rsid w:val="00AB7DE6"/>
    <w:rsid w:val="00B13A51"/>
    <w:rsid w:val="00B45B0F"/>
    <w:rsid w:val="00B52153"/>
    <w:rsid w:val="00B55F8C"/>
    <w:rsid w:val="00B75271"/>
    <w:rsid w:val="00C007B9"/>
    <w:rsid w:val="00CA718C"/>
    <w:rsid w:val="00D014CA"/>
    <w:rsid w:val="00D32A78"/>
    <w:rsid w:val="00D45B4D"/>
    <w:rsid w:val="00D53D32"/>
    <w:rsid w:val="00D72589"/>
    <w:rsid w:val="00D92D3D"/>
    <w:rsid w:val="00D9661E"/>
    <w:rsid w:val="00DA1D74"/>
    <w:rsid w:val="00DD11A6"/>
    <w:rsid w:val="00DF35D5"/>
    <w:rsid w:val="00E20124"/>
    <w:rsid w:val="00E326F6"/>
    <w:rsid w:val="00E71A91"/>
    <w:rsid w:val="00E72DDD"/>
    <w:rsid w:val="00EB410B"/>
    <w:rsid w:val="00EC7366"/>
    <w:rsid w:val="00ED1CA1"/>
    <w:rsid w:val="00EF59E5"/>
    <w:rsid w:val="00F27B7D"/>
    <w:rsid w:val="00F46ADE"/>
    <w:rsid w:val="00FC3E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45FE5"/>
  <w15:chartTrackingRefBased/>
  <w15:docId w15:val="{6286A6CC-DDE9-4EC8-A9DB-707BDF165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link w:val="Heading5Char"/>
    <w:uiPriority w:val="1"/>
    <w:qFormat/>
    <w:rsid w:val="000213C6"/>
    <w:pPr>
      <w:widowControl w:val="0"/>
      <w:autoSpaceDE w:val="0"/>
      <w:autoSpaceDN w:val="0"/>
      <w:spacing w:after="0" w:line="240" w:lineRule="auto"/>
      <w:ind w:left="840"/>
      <w:outlineLvl w:val="4"/>
    </w:pPr>
    <w:rPr>
      <w:rFonts w:ascii="Arial" w:eastAsia="Arial" w:hAnsi="Arial" w:cs="Arial"/>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13C6"/>
    <w:rPr>
      <w:color w:val="0563C1"/>
      <w:u w:val="single"/>
    </w:rPr>
  </w:style>
  <w:style w:type="paragraph" w:styleId="BodyText">
    <w:name w:val="Body Text"/>
    <w:basedOn w:val="Normal"/>
    <w:link w:val="BodyTextChar"/>
    <w:uiPriority w:val="1"/>
    <w:qFormat/>
    <w:rsid w:val="000213C6"/>
    <w:pPr>
      <w:widowControl w:val="0"/>
      <w:autoSpaceDE w:val="0"/>
      <w:autoSpaceDN w:val="0"/>
      <w:spacing w:after="0" w:line="240" w:lineRule="auto"/>
    </w:pPr>
    <w:rPr>
      <w:rFonts w:ascii="Arial" w:eastAsia="Arial" w:hAnsi="Arial" w:cs="Arial"/>
      <w:lang w:val="en-US"/>
    </w:rPr>
  </w:style>
  <w:style w:type="character" w:customStyle="1" w:styleId="BodyTextChar">
    <w:name w:val="Body Text Char"/>
    <w:basedOn w:val="DefaultParagraphFont"/>
    <w:link w:val="BodyText"/>
    <w:uiPriority w:val="1"/>
    <w:rsid w:val="000213C6"/>
    <w:rPr>
      <w:rFonts w:ascii="Arial" w:eastAsia="Arial" w:hAnsi="Arial" w:cs="Arial"/>
      <w:lang w:val="en-US"/>
    </w:rPr>
  </w:style>
  <w:style w:type="character" w:customStyle="1" w:styleId="Heading5Char">
    <w:name w:val="Heading 5 Char"/>
    <w:basedOn w:val="DefaultParagraphFont"/>
    <w:link w:val="Heading5"/>
    <w:uiPriority w:val="1"/>
    <w:rsid w:val="000213C6"/>
    <w:rPr>
      <w:rFonts w:ascii="Arial" w:eastAsia="Arial" w:hAnsi="Arial" w:cs="Arial"/>
      <w:b/>
      <w:bCs/>
      <w:lang w:val="en-US"/>
    </w:rPr>
  </w:style>
  <w:style w:type="paragraph" w:styleId="ListParagraph">
    <w:name w:val="List Paragraph"/>
    <w:basedOn w:val="Normal"/>
    <w:uiPriority w:val="1"/>
    <w:qFormat/>
    <w:rsid w:val="00FC3E1A"/>
    <w:pPr>
      <w:autoSpaceDE w:val="0"/>
      <w:autoSpaceDN w:val="0"/>
      <w:spacing w:after="0" w:line="240" w:lineRule="auto"/>
      <w:ind w:left="1747" w:hanging="432"/>
    </w:pPr>
    <w:rPr>
      <w:rFonts w:ascii="Arial" w:hAnsi="Arial" w:cs="Arial"/>
    </w:rPr>
  </w:style>
  <w:style w:type="character" w:styleId="CommentReference">
    <w:name w:val="annotation reference"/>
    <w:basedOn w:val="DefaultParagraphFont"/>
    <w:uiPriority w:val="99"/>
    <w:semiHidden/>
    <w:unhideWhenUsed/>
    <w:rsid w:val="00FC3E1A"/>
    <w:rPr>
      <w:sz w:val="16"/>
      <w:szCs w:val="16"/>
    </w:rPr>
  </w:style>
  <w:style w:type="paragraph" w:styleId="CommentText">
    <w:name w:val="annotation text"/>
    <w:basedOn w:val="Normal"/>
    <w:link w:val="CommentTextChar"/>
    <w:uiPriority w:val="99"/>
    <w:semiHidden/>
    <w:unhideWhenUsed/>
    <w:rsid w:val="00FC3E1A"/>
    <w:pPr>
      <w:spacing w:after="0" w:line="240" w:lineRule="auto"/>
    </w:pPr>
    <w:rPr>
      <w:rFonts w:ascii="Arial" w:hAnsi="Arial" w:cs="Arial"/>
      <w:sz w:val="20"/>
      <w:szCs w:val="20"/>
    </w:rPr>
  </w:style>
  <w:style w:type="character" w:customStyle="1" w:styleId="CommentTextChar">
    <w:name w:val="Comment Text Char"/>
    <w:basedOn w:val="DefaultParagraphFont"/>
    <w:link w:val="CommentText"/>
    <w:uiPriority w:val="99"/>
    <w:semiHidden/>
    <w:rsid w:val="00FC3E1A"/>
    <w:rPr>
      <w:rFonts w:ascii="Arial" w:hAnsi="Arial" w:cs="Arial"/>
      <w:sz w:val="20"/>
      <w:szCs w:val="20"/>
    </w:rPr>
  </w:style>
  <w:style w:type="paragraph" w:styleId="BalloonText">
    <w:name w:val="Balloon Text"/>
    <w:basedOn w:val="Normal"/>
    <w:link w:val="BalloonTextChar"/>
    <w:uiPriority w:val="99"/>
    <w:semiHidden/>
    <w:unhideWhenUsed/>
    <w:rsid w:val="00FC3E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3E1A"/>
    <w:rPr>
      <w:rFonts w:ascii="Segoe UI" w:hAnsi="Segoe UI" w:cs="Segoe UI"/>
      <w:sz w:val="18"/>
      <w:szCs w:val="18"/>
    </w:rPr>
  </w:style>
  <w:style w:type="character" w:styleId="FollowedHyperlink">
    <w:name w:val="FollowedHyperlink"/>
    <w:basedOn w:val="DefaultParagraphFont"/>
    <w:uiPriority w:val="99"/>
    <w:semiHidden/>
    <w:unhideWhenUsed/>
    <w:rsid w:val="002A73AF"/>
    <w:rPr>
      <w:color w:val="954F72" w:themeColor="followedHyperlink"/>
      <w:u w:val="single"/>
    </w:rPr>
  </w:style>
  <w:style w:type="character" w:customStyle="1" w:styleId="A7">
    <w:name w:val="A7"/>
    <w:uiPriority w:val="99"/>
    <w:rsid w:val="00E72DDD"/>
    <w:rPr>
      <w:rFonts w:cs="Helvetica Neue"/>
      <w:color w:val="000000"/>
      <w:sz w:val="22"/>
      <w:szCs w:val="22"/>
      <w:u w:val="single"/>
    </w:rPr>
  </w:style>
  <w:style w:type="paragraph" w:styleId="NoSpacing">
    <w:name w:val="No Spacing"/>
    <w:uiPriority w:val="1"/>
    <w:qFormat/>
    <w:rsid w:val="007D4D48"/>
    <w:pPr>
      <w:spacing w:after="0" w:line="240" w:lineRule="auto"/>
    </w:pPr>
  </w:style>
  <w:style w:type="paragraph" w:customStyle="1" w:styleId="Default">
    <w:name w:val="Default"/>
    <w:rsid w:val="00B75271"/>
    <w:pPr>
      <w:autoSpaceDE w:val="0"/>
      <w:autoSpaceDN w:val="0"/>
      <w:adjustRightInd w:val="0"/>
      <w:spacing w:after="0" w:line="240" w:lineRule="auto"/>
    </w:pPr>
    <w:rPr>
      <w:rFonts w:ascii="Arial" w:hAnsi="Arial" w:cs="Arial"/>
      <w:color w:val="000000"/>
      <w:sz w:val="24"/>
      <w:szCs w:val="24"/>
    </w:rPr>
  </w:style>
  <w:style w:type="paragraph" w:styleId="CommentSubject">
    <w:name w:val="annotation subject"/>
    <w:basedOn w:val="CommentText"/>
    <w:next w:val="CommentText"/>
    <w:link w:val="CommentSubjectChar"/>
    <w:uiPriority w:val="99"/>
    <w:semiHidden/>
    <w:unhideWhenUsed/>
    <w:rsid w:val="00D9661E"/>
    <w:pPr>
      <w:spacing w:after="160"/>
    </w:pPr>
    <w:rPr>
      <w:rFonts w:asciiTheme="minorHAnsi" w:hAnsiTheme="minorHAnsi" w:cstheme="minorBidi"/>
      <w:b/>
      <w:bCs/>
    </w:rPr>
  </w:style>
  <w:style w:type="character" w:customStyle="1" w:styleId="CommentSubjectChar">
    <w:name w:val="Comment Subject Char"/>
    <w:basedOn w:val="CommentTextChar"/>
    <w:link w:val="CommentSubject"/>
    <w:uiPriority w:val="99"/>
    <w:semiHidden/>
    <w:rsid w:val="00D9661E"/>
    <w:rPr>
      <w:rFonts w:ascii="Arial" w:hAnsi="Arial" w:cs="Arial"/>
      <w:b/>
      <w:bCs/>
      <w:sz w:val="20"/>
      <w:szCs w:val="20"/>
    </w:rPr>
  </w:style>
  <w:style w:type="paragraph" w:styleId="Header">
    <w:name w:val="header"/>
    <w:basedOn w:val="Normal"/>
    <w:link w:val="HeaderChar"/>
    <w:uiPriority w:val="99"/>
    <w:unhideWhenUsed/>
    <w:rsid w:val="00D53D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3D32"/>
  </w:style>
  <w:style w:type="paragraph" w:styleId="Footer">
    <w:name w:val="footer"/>
    <w:basedOn w:val="Normal"/>
    <w:link w:val="FooterChar"/>
    <w:uiPriority w:val="99"/>
    <w:unhideWhenUsed/>
    <w:rsid w:val="00D53D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3D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177310">
      <w:bodyDiv w:val="1"/>
      <w:marLeft w:val="0"/>
      <w:marRight w:val="0"/>
      <w:marTop w:val="0"/>
      <w:marBottom w:val="0"/>
      <w:divBdr>
        <w:top w:val="none" w:sz="0" w:space="0" w:color="auto"/>
        <w:left w:val="none" w:sz="0" w:space="0" w:color="auto"/>
        <w:bottom w:val="none" w:sz="0" w:space="0" w:color="auto"/>
        <w:right w:val="none" w:sz="0" w:space="0" w:color="auto"/>
      </w:divBdr>
    </w:div>
    <w:div w:id="915360568">
      <w:bodyDiv w:val="1"/>
      <w:marLeft w:val="0"/>
      <w:marRight w:val="0"/>
      <w:marTop w:val="0"/>
      <w:marBottom w:val="0"/>
      <w:divBdr>
        <w:top w:val="none" w:sz="0" w:space="0" w:color="auto"/>
        <w:left w:val="none" w:sz="0" w:space="0" w:color="auto"/>
        <w:bottom w:val="none" w:sz="0" w:space="0" w:color="auto"/>
        <w:right w:val="none" w:sz="0" w:space="0" w:color="auto"/>
      </w:divBdr>
    </w:div>
    <w:div w:id="1345060917">
      <w:bodyDiv w:val="1"/>
      <w:marLeft w:val="0"/>
      <w:marRight w:val="0"/>
      <w:marTop w:val="0"/>
      <w:marBottom w:val="0"/>
      <w:divBdr>
        <w:top w:val="none" w:sz="0" w:space="0" w:color="auto"/>
        <w:left w:val="none" w:sz="0" w:space="0" w:color="auto"/>
        <w:bottom w:val="none" w:sz="0" w:space="0" w:color="auto"/>
        <w:right w:val="none" w:sz="0" w:space="0" w:color="auto"/>
      </w:divBdr>
    </w:div>
    <w:div w:id="1984658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ocal.gov.uk/sites/default/files/documents/LGA_Modern%20Slavery%20Transparency%20in%20supply%20chains%20statements%20-%20Aide%20Memoire_May%202018.pdf" TargetMode="External"/><Relationship Id="rId13" Type="http://schemas.openxmlformats.org/officeDocument/2006/relationships/hyperlink" Target="https://local.gov.uk/sites/default/files/documents/whistleblowing-policy-pdf-7cd.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ocal.gov.uk/modern-slavery-council-guide" TargetMode="External"/><Relationship Id="rId12" Type="http://schemas.openxmlformats.org/officeDocument/2006/relationships/hyperlink" Target="https://www.local.gov.uk/about/who-we-are-and-what-we-do"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local.gov.uk/topics/community-safety/modern-slaver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nseenuk.org/modern-slavery/human-trafficking" TargetMode="External"/><Relationship Id="rId5" Type="http://schemas.openxmlformats.org/officeDocument/2006/relationships/footnotes" Target="footnotes.xml"/><Relationship Id="rId15" Type="http://schemas.openxmlformats.org/officeDocument/2006/relationships/hyperlink" Target="https://www.local.gov.uk/sites/default/files/documents/LGA_Modern%20Slavery%20Transparency%20in%20supply%20chains%20statements%20-%20Aide%20Memoire_May%202018.pdf" TargetMode="External"/><Relationship Id="rId10" Type="http://schemas.openxmlformats.org/officeDocument/2006/relationships/hyperlink" Target="https://assets.publishing.service.gov.uk/government/uploads/system/uploads/attachment_data/file/649906/Transparency_in_Supply_Chains_A_Practical_Guide_2017.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local.gov.uk/topics/community-safety/modern-slavery" TargetMode="External"/><Relationship Id="rId14" Type="http://schemas.openxmlformats.org/officeDocument/2006/relationships/hyperlink" Target="https://www.local.gov.uk/modern-slavery-council-gu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E68F6A1A</Template>
  <TotalTime>0</TotalTime>
  <Pages>5</Pages>
  <Words>2083</Words>
  <Characters>11877</Characters>
  <Application>Microsoft Office Word</Application>
  <DocSecurity>4</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Guy Head</dc:creator>
  <cp:keywords/>
  <dc:description/>
  <cp:lastModifiedBy>Paul Goodchild</cp:lastModifiedBy>
  <cp:revision>2</cp:revision>
  <cp:lastPrinted>2018-12-13T14:02:00Z</cp:lastPrinted>
  <dcterms:created xsi:type="dcterms:W3CDTF">2019-01-10T15:32:00Z</dcterms:created>
  <dcterms:modified xsi:type="dcterms:W3CDTF">2019-01-10T15:32:00Z</dcterms:modified>
</cp:coreProperties>
</file>